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E34D7" w14:textId="77777777" w:rsidR="005E0998" w:rsidRDefault="00D17A03" w:rsidP="00DE2432">
      <w:pPr>
        <w:spacing w:after="0" w:line="320" w:lineRule="atLeast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940BDB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E32DB03" wp14:editId="62EAA7D7">
            <wp:simplePos x="0" y="0"/>
            <wp:positionH relativeFrom="margin">
              <wp:align>right</wp:align>
            </wp:positionH>
            <wp:positionV relativeFrom="margin">
              <wp:posOffset>495300</wp:posOffset>
            </wp:positionV>
            <wp:extent cx="2505075" cy="409575"/>
            <wp:effectExtent l="0" t="0" r="9525" b="9525"/>
            <wp:wrapSquare wrapText="bothSides"/>
            <wp:docPr id="2" name="Obrázek 2" descr="\\crestcommunications-my.sharepoint.com@SSL\DavWWWRoot\personal\dokumenty_crestcom_cz\Documents\PR-Reality\Mint Investments\Logo MINT Invest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restcommunications-my.sharepoint.com@SSL\DavWWWRoot\personal\dokumenty_crestcom_cz\Documents\PR-Reality\Mint Investments\Logo MINT Investment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val="en-GB"/>
        </w:rPr>
        <w:drawing>
          <wp:inline distT="0" distB="0" distL="0" distR="0" wp14:anchorId="165B2AA4" wp14:editId="002A8B18">
            <wp:extent cx="2143125" cy="1517045"/>
            <wp:effectExtent l="0" t="0" r="0" b="698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Tristan_C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635" cy="154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2DAE5" w14:textId="74469CE7" w:rsidR="00DE2432" w:rsidRPr="005E0998" w:rsidRDefault="00D32234" w:rsidP="00DE2432">
      <w:pPr>
        <w:spacing w:after="0" w:line="320" w:lineRule="atLeast"/>
        <w:jc w:val="both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r w:rsidRPr="00940BDB">
        <w:rPr>
          <w:rFonts w:ascii="Arial" w:hAnsi="Arial" w:cs="Arial"/>
          <w:b/>
          <w:sz w:val="28"/>
          <w:szCs w:val="28"/>
          <w:lang w:val="en-GB"/>
        </w:rPr>
        <w:t>PRESS RELEASE</w:t>
      </w:r>
    </w:p>
    <w:p w14:paraId="7E32DAE6" w14:textId="77777777" w:rsidR="00DE2432" w:rsidRPr="00940BDB" w:rsidRDefault="00DE2432" w:rsidP="00DE2432">
      <w:pPr>
        <w:spacing w:after="0" w:line="320" w:lineRule="atLeast"/>
        <w:jc w:val="both"/>
        <w:rPr>
          <w:rFonts w:ascii="Arial" w:hAnsi="Arial" w:cs="Arial"/>
          <w:b/>
          <w:lang w:val="en-GB"/>
        </w:rPr>
      </w:pPr>
    </w:p>
    <w:p w14:paraId="52882F3E" w14:textId="77777777" w:rsidR="0026075C" w:rsidRDefault="00D47830" w:rsidP="00DE2432">
      <w:pPr>
        <w:spacing w:after="0" w:line="320" w:lineRule="atLeast"/>
        <w:jc w:val="both"/>
        <w:rPr>
          <w:rFonts w:ascii="Arial" w:hAnsi="Arial" w:cs="Arial"/>
          <w:b/>
          <w:sz w:val="26"/>
          <w:szCs w:val="26"/>
          <w:lang w:val="en-GB"/>
        </w:rPr>
      </w:pPr>
      <w:r w:rsidRPr="00940BDB">
        <w:rPr>
          <w:rFonts w:ascii="Arial" w:hAnsi="Arial" w:cs="Arial"/>
          <w:b/>
          <w:sz w:val="26"/>
          <w:szCs w:val="26"/>
          <w:lang w:val="en-GB"/>
        </w:rPr>
        <w:t>AVENIR PARK</w:t>
      </w:r>
      <w:r w:rsidR="00940BDB" w:rsidRPr="00940BDB">
        <w:rPr>
          <w:rFonts w:ascii="Arial" w:hAnsi="Arial" w:cs="Arial"/>
          <w:b/>
          <w:sz w:val="26"/>
          <w:szCs w:val="26"/>
          <w:lang w:val="en-GB"/>
        </w:rPr>
        <w:t xml:space="preserve"> </w:t>
      </w:r>
      <w:r w:rsidR="00940BDB">
        <w:rPr>
          <w:rFonts w:ascii="Arial" w:hAnsi="Arial" w:cs="Arial"/>
          <w:b/>
          <w:sz w:val="26"/>
          <w:szCs w:val="26"/>
          <w:lang w:val="en-GB"/>
        </w:rPr>
        <w:t>OFFICE</w:t>
      </w:r>
      <w:r w:rsidR="00940BDB" w:rsidRPr="00940BDB">
        <w:rPr>
          <w:rFonts w:ascii="Arial" w:hAnsi="Arial" w:cs="Arial"/>
          <w:b/>
          <w:sz w:val="26"/>
          <w:szCs w:val="26"/>
          <w:lang w:val="en-GB"/>
        </w:rPr>
        <w:t xml:space="preserve"> </w:t>
      </w:r>
      <w:r w:rsidR="00940BDB">
        <w:rPr>
          <w:rFonts w:ascii="Arial" w:hAnsi="Arial" w:cs="Arial"/>
          <w:b/>
          <w:sz w:val="26"/>
          <w:szCs w:val="26"/>
          <w:lang w:val="en-GB"/>
        </w:rPr>
        <w:t>C</w:t>
      </w:r>
      <w:r w:rsidR="00940BDB" w:rsidRPr="00940BDB">
        <w:rPr>
          <w:rFonts w:ascii="Arial" w:hAnsi="Arial" w:cs="Arial"/>
          <w:b/>
          <w:sz w:val="26"/>
          <w:szCs w:val="26"/>
          <w:lang w:val="en-GB"/>
        </w:rPr>
        <w:t>OMPLEX</w:t>
      </w:r>
      <w:r w:rsidR="0026075C">
        <w:rPr>
          <w:rFonts w:ascii="Arial" w:hAnsi="Arial" w:cs="Arial"/>
          <w:b/>
          <w:sz w:val="26"/>
          <w:szCs w:val="26"/>
          <w:lang w:val="en-GB"/>
        </w:rPr>
        <w:t>, PRAGUE</w:t>
      </w:r>
      <w:r w:rsidR="006740DA" w:rsidRPr="00940BDB">
        <w:rPr>
          <w:rFonts w:ascii="Arial" w:hAnsi="Arial" w:cs="Arial"/>
          <w:b/>
          <w:sz w:val="26"/>
          <w:szCs w:val="26"/>
          <w:lang w:val="en-GB"/>
        </w:rPr>
        <w:t xml:space="preserve">: </w:t>
      </w:r>
    </w:p>
    <w:p w14:paraId="6C346F2B" w14:textId="2B6E5916" w:rsidR="00D47830" w:rsidRPr="00940BDB" w:rsidRDefault="00E66FEA" w:rsidP="00DE2432">
      <w:pPr>
        <w:spacing w:after="0" w:line="320" w:lineRule="atLeast"/>
        <w:jc w:val="both"/>
        <w:rPr>
          <w:rFonts w:ascii="Arial" w:hAnsi="Arial" w:cs="Arial"/>
          <w:b/>
          <w:sz w:val="26"/>
          <w:szCs w:val="26"/>
          <w:lang w:val="en-GB"/>
        </w:rPr>
      </w:pPr>
      <w:r w:rsidRPr="00940BDB">
        <w:rPr>
          <w:rFonts w:ascii="Arial" w:hAnsi="Arial" w:cs="Arial"/>
          <w:b/>
          <w:sz w:val="26"/>
          <w:szCs w:val="26"/>
          <w:lang w:val="en-GB"/>
        </w:rPr>
        <w:t>INVEST</w:t>
      </w:r>
      <w:r w:rsidR="00940BDB">
        <w:rPr>
          <w:rFonts w:ascii="Arial" w:hAnsi="Arial" w:cs="Arial"/>
          <w:b/>
          <w:sz w:val="26"/>
          <w:szCs w:val="26"/>
          <w:lang w:val="en-GB"/>
        </w:rPr>
        <w:t>MENTS INTO IMPROVEMENT OF WORK ENVIRONMENT TO</w:t>
      </w:r>
      <w:r w:rsidR="0026075C">
        <w:rPr>
          <w:rFonts w:ascii="Arial" w:hAnsi="Arial" w:cs="Arial"/>
          <w:b/>
          <w:sz w:val="26"/>
          <w:szCs w:val="26"/>
          <w:lang w:val="en-GB"/>
        </w:rPr>
        <w:t> </w:t>
      </w:r>
      <w:r w:rsidR="00940BDB">
        <w:rPr>
          <w:rFonts w:ascii="Arial" w:hAnsi="Arial" w:cs="Arial"/>
          <w:b/>
          <w:sz w:val="26"/>
          <w:szCs w:val="26"/>
          <w:lang w:val="en-GB"/>
        </w:rPr>
        <w:t>REACH ALMOST CZK 30 MILLION</w:t>
      </w:r>
      <w:r w:rsidR="00FB064B">
        <w:rPr>
          <w:rFonts w:ascii="Arial" w:hAnsi="Arial" w:cs="Arial"/>
          <w:b/>
          <w:sz w:val="26"/>
          <w:szCs w:val="26"/>
          <w:lang w:val="en-GB"/>
        </w:rPr>
        <w:t xml:space="preserve"> (EUR 1.17</w:t>
      </w:r>
      <w:r w:rsidR="00B858BD">
        <w:rPr>
          <w:rFonts w:ascii="Arial" w:hAnsi="Arial" w:cs="Arial"/>
          <w:b/>
          <w:sz w:val="26"/>
          <w:szCs w:val="26"/>
          <w:lang w:val="en-GB"/>
        </w:rPr>
        <w:t xml:space="preserve"> MILL.)</w:t>
      </w:r>
    </w:p>
    <w:p w14:paraId="7E32DAEA" w14:textId="1BFC2F38" w:rsidR="00DE2432" w:rsidRPr="00940BDB" w:rsidRDefault="00D32234" w:rsidP="00DE2432">
      <w:pPr>
        <w:pBdr>
          <w:bottom w:val="single" w:sz="12" w:space="1" w:color="auto"/>
        </w:pBdr>
        <w:spacing w:after="0" w:line="320" w:lineRule="atLeast"/>
        <w:jc w:val="both"/>
        <w:rPr>
          <w:rFonts w:ascii="Arial" w:hAnsi="Arial" w:cs="Arial"/>
          <w:lang w:val="en-GB"/>
        </w:rPr>
      </w:pPr>
      <w:r w:rsidRPr="00940BDB">
        <w:rPr>
          <w:rFonts w:ascii="Arial" w:hAnsi="Arial" w:cs="Arial"/>
          <w:lang w:val="en-GB"/>
        </w:rPr>
        <w:t xml:space="preserve">Prague, </w:t>
      </w:r>
      <w:r w:rsidR="00940BDB">
        <w:rPr>
          <w:rFonts w:ascii="Arial" w:hAnsi="Arial" w:cs="Arial"/>
          <w:lang w:val="en-GB"/>
        </w:rPr>
        <w:t xml:space="preserve">16 </w:t>
      </w:r>
      <w:r w:rsidRPr="00940BDB">
        <w:rPr>
          <w:rFonts w:ascii="Arial" w:hAnsi="Arial" w:cs="Arial"/>
          <w:lang w:val="en-GB"/>
        </w:rPr>
        <w:t>April</w:t>
      </w:r>
      <w:r w:rsidR="00DE2432" w:rsidRPr="00940BDB">
        <w:rPr>
          <w:rFonts w:ascii="Arial" w:hAnsi="Arial" w:cs="Arial"/>
          <w:lang w:val="en-GB"/>
        </w:rPr>
        <w:t xml:space="preserve"> 201</w:t>
      </w:r>
      <w:r w:rsidR="00FB68AD" w:rsidRPr="00940BDB">
        <w:rPr>
          <w:rFonts w:ascii="Arial" w:hAnsi="Arial" w:cs="Arial"/>
          <w:lang w:val="en-GB"/>
        </w:rPr>
        <w:t>9</w:t>
      </w:r>
    </w:p>
    <w:p w14:paraId="1B5396B3" w14:textId="15EB5490" w:rsidR="00D47830" w:rsidRPr="00940BDB" w:rsidRDefault="00D47830" w:rsidP="00DE2432">
      <w:pPr>
        <w:spacing w:after="0" w:line="320" w:lineRule="atLeast"/>
        <w:jc w:val="both"/>
        <w:rPr>
          <w:rFonts w:ascii="Arial" w:hAnsi="Arial" w:cs="Arial"/>
          <w:b/>
          <w:szCs w:val="20"/>
          <w:lang w:val="en-GB"/>
        </w:rPr>
      </w:pPr>
    </w:p>
    <w:p w14:paraId="2C3C77E7" w14:textId="12987106" w:rsidR="008871BA" w:rsidRPr="00940BDB" w:rsidRDefault="00AB6FEF" w:rsidP="00DE2432">
      <w:pPr>
        <w:spacing w:after="0" w:line="320" w:lineRule="atLeast"/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 xml:space="preserve">A fund managed by Tristan Capital Partners along with their co-investing partner </w:t>
      </w:r>
      <w:r w:rsidR="00D57654">
        <w:rPr>
          <w:rFonts w:ascii="Arial" w:hAnsi="Arial" w:cs="Arial"/>
          <w:b/>
          <w:szCs w:val="20"/>
          <w:lang w:val="en-GB"/>
        </w:rPr>
        <w:t>M</w:t>
      </w:r>
      <w:r w:rsidR="006740DA" w:rsidRPr="00940BDB">
        <w:rPr>
          <w:rFonts w:ascii="Arial" w:hAnsi="Arial" w:cs="Arial"/>
          <w:b/>
          <w:szCs w:val="20"/>
          <w:lang w:val="en-GB"/>
        </w:rPr>
        <w:t xml:space="preserve">int Investments </w:t>
      </w:r>
      <w:r w:rsidR="00D57654">
        <w:rPr>
          <w:rFonts w:ascii="Arial" w:hAnsi="Arial" w:cs="Arial"/>
          <w:b/>
          <w:szCs w:val="20"/>
          <w:lang w:val="en-GB"/>
        </w:rPr>
        <w:t>G</w:t>
      </w:r>
      <w:r w:rsidR="00940BDB">
        <w:rPr>
          <w:rFonts w:ascii="Arial" w:hAnsi="Arial" w:cs="Arial"/>
          <w:b/>
          <w:szCs w:val="20"/>
          <w:lang w:val="en-GB"/>
        </w:rPr>
        <w:t>roup</w:t>
      </w:r>
      <w:r w:rsidR="00817C76">
        <w:rPr>
          <w:rFonts w:ascii="Arial" w:hAnsi="Arial" w:cs="Arial"/>
          <w:b/>
          <w:szCs w:val="20"/>
          <w:lang w:val="en-GB"/>
        </w:rPr>
        <w:t xml:space="preserve"> </w:t>
      </w:r>
      <w:r w:rsidR="00940BDB">
        <w:rPr>
          <w:rFonts w:ascii="Arial" w:hAnsi="Arial" w:cs="Arial"/>
          <w:b/>
          <w:szCs w:val="20"/>
          <w:lang w:val="en-GB"/>
        </w:rPr>
        <w:t xml:space="preserve">purchased the </w:t>
      </w:r>
      <w:proofErr w:type="spellStart"/>
      <w:r w:rsidR="00940BDB">
        <w:rPr>
          <w:rFonts w:ascii="Arial" w:hAnsi="Arial" w:cs="Arial"/>
          <w:b/>
          <w:szCs w:val="20"/>
          <w:lang w:val="en-GB"/>
        </w:rPr>
        <w:t>Avenir</w:t>
      </w:r>
      <w:proofErr w:type="spellEnd"/>
      <w:r w:rsidR="00940BDB">
        <w:rPr>
          <w:rFonts w:ascii="Arial" w:hAnsi="Arial" w:cs="Arial"/>
          <w:b/>
          <w:szCs w:val="20"/>
          <w:lang w:val="en-GB"/>
        </w:rPr>
        <w:t xml:space="preserve"> Park office complex in Prague </w:t>
      </w:r>
      <w:r w:rsidR="00043C81">
        <w:rPr>
          <w:rFonts w:ascii="Arial" w:hAnsi="Arial" w:cs="Arial"/>
          <w:b/>
          <w:szCs w:val="20"/>
          <w:lang w:val="en-GB"/>
        </w:rPr>
        <w:t>–</w:t>
      </w:r>
      <w:r w:rsidR="00940BDB">
        <w:rPr>
          <w:rFonts w:ascii="Arial" w:hAnsi="Arial" w:cs="Arial"/>
          <w:b/>
          <w:szCs w:val="20"/>
          <w:lang w:val="en-GB"/>
        </w:rPr>
        <w:t xml:space="preserve"> </w:t>
      </w:r>
      <w:proofErr w:type="spellStart"/>
      <w:r w:rsidR="00F015BE" w:rsidRPr="00940BDB">
        <w:rPr>
          <w:rFonts w:ascii="Arial" w:hAnsi="Arial" w:cs="Arial"/>
          <w:b/>
          <w:szCs w:val="20"/>
          <w:lang w:val="en-GB"/>
        </w:rPr>
        <w:t>Nov</w:t>
      </w:r>
      <w:r w:rsidR="00940BDB" w:rsidRPr="00940BDB">
        <w:rPr>
          <w:rFonts w:ascii="Arial" w:hAnsi="Arial" w:cs="Arial"/>
          <w:b/>
          <w:szCs w:val="20"/>
          <w:lang w:val="en-GB"/>
        </w:rPr>
        <w:t>é</w:t>
      </w:r>
      <w:proofErr w:type="spellEnd"/>
      <w:r w:rsidR="00F015BE" w:rsidRPr="00940BDB">
        <w:rPr>
          <w:rFonts w:ascii="Arial" w:hAnsi="Arial" w:cs="Arial"/>
          <w:b/>
          <w:szCs w:val="20"/>
          <w:lang w:val="en-GB"/>
        </w:rPr>
        <w:t xml:space="preserve"> </w:t>
      </w:r>
      <w:proofErr w:type="spellStart"/>
      <w:r w:rsidR="00F015BE" w:rsidRPr="00940BDB">
        <w:rPr>
          <w:rFonts w:ascii="Arial" w:hAnsi="Arial" w:cs="Arial"/>
          <w:b/>
          <w:szCs w:val="20"/>
          <w:lang w:val="en-GB"/>
        </w:rPr>
        <w:t>Butovic</w:t>
      </w:r>
      <w:r w:rsidR="00940BDB">
        <w:rPr>
          <w:rFonts w:ascii="Arial" w:hAnsi="Arial" w:cs="Arial"/>
          <w:b/>
          <w:szCs w:val="20"/>
          <w:lang w:val="en-GB"/>
        </w:rPr>
        <w:t>e</w:t>
      </w:r>
      <w:proofErr w:type="spellEnd"/>
      <w:r w:rsidR="00940BDB">
        <w:rPr>
          <w:rFonts w:ascii="Arial" w:hAnsi="Arial" w:cs="Arial"/>
          <w:b/>
          <w:szCs w:val="20"/>
          <w:lang w:val="en-GB"/>
        </w:rPr>
        <w:t xml:space="preserve"> in 2017</w:t>
      </w:r>
      <w:r w:rsidR="00AB0EA9" w:rsidRPr="00940BDB">
        <w:rPr>
          <w:rFonts w:ascii="Arial" w:hAnsi="Arial" w:cs="Arial"/>
          <w:b/>
          <w:szCs w:val="20"/>
          <w:lang w:val="en-GB"/>
        </w:rPr>
        <w:t xml:space="preserve">. </w:t>
      </w:r>
      <w:r w:rsidR="003B3066">
        <w:rPr>
          <w:rFonts w:ascii="Arial" w:hAnsi="Arial" w:cs="Arial"/>
          <w:b/>
          <w:szCs w:val="20"/>
          <w:lang w:val="en-GB"/>
        </w:rPr>
        <w:t xml:space="preserve">Since then, </w:t>
      </w:r>
      <w:r>
        <w:rPr>
          <w:rFonts w:ascii="Arial" w:hAnsi="Arial" w:cs="Arial"/>
          <w:b/>
          <w:szCs w:val="20"/>
          <w:lang w:val="en-GB"/>
        </w:rPr>
        <w:t xml:space="preserve">Mint Investments </w:t>
      </w:r>
      <w:r w:rsidR="003B3066">
        <w:rPr>
          <w:rFonts w:ascii="Arial" w:hAnsi="Arial" w:cs="Arial"/>
          <w:b/>
          <w:szCs w:val="20"/>
          <w:lang w:val="en-GB"/>
        </w:rPr>
        <w:t xml:space="preserve">as the </w:t>
      </w:r>
      <w:r>
        <w:rPr>
          <w:rFonts w:ascii="Arial" w:hAnsi="Arial" w:cs="Arial"/>
          <w:b/>
          <w:szCs w:val="20"/>
          <w:lang w:val="en-GB"/>
        </w:rPr>
        <w:t>asset, leasing and property</w:t>
      </w:r>
      <w:r w:rsidR="003B3066">
        <w:rPr>
          <w:rFonts w:ascii="Arial" w:hAnsi="Arial" w:cs="Arial"/>
          <w:b/>
          <w:szCs w:val="20"/>
          <w:lang w:val="en-GB"/>
        </w:rPr>
        <w:t xml:space="preserve"> manager, has taken several steps leading to the revitalisation of the complex so that it</w:t>
      </w:r>
      <w:r w:rsidR="00F015BE" w:rsidRPr="00940BDB">
        <w:rPr>
          <w:rFonts w:ascii="Arial" w:hAnsi="Arial" w:cs="Arial"/>
          <w:b/>
          <w:szCs w:val="20"/>
          <w:lang w:val="en-GB"/>
        </w:rPr>
        <w:t xml:space="preserve"> </w:t>
      </w:r>
      <w:r w:rsidR="003B3066">
        <w:rPr>
          <w:rFonts w:ascii="Arial" w:hAnsi="Arial" w:cs="Arial"/>
          <w:b/>
          <w:szCs w:val="20"/>
          <w:lang w:val="en-GB"/>
        </w:rPr>
        <w:t xml:space="preserve">satisfies the current demands of </w:t>
      </w:r>
      <w:r w:rsidR="00CC7177">
        <w:rPr>
          <w:rFonts w:ascii="Arial" w:hAnsi="Arial" w:cs="Arial"/>
          <w:b/>
          <w:szCs w:val="20"/>
          <w:lang w:val="en-GB"/>
        </w:rPr>
        <w:t xml:space="preserve">Prague’s </w:t>
      </w:r>
      <w:r w:rsidR="003B3066">
        <w:rPr>
          <w:rFonts w:ascii="Arial" w:hAnsi="Arial" w:cs="Arial"/>
          <w:b/>
          <w:szCs w:val="20"/>
          <w:lang w:val="en-GB"/>
        </w:rPr>
        <w:t>dynamic office market</w:t>
      </w:r>
      <w:r w:rsidR="006156C6" w:rsidRPr="00940BDB">
        <w:rPr>
          <w:rFonts w:ascii="Arial" w:hAnsi="Arial" w:cs="Arial"/>
          <w:b/>
          <w:szCs w:val="20"/>
          <w:lang w:val="en-GB"/>
        </w:rPr>
        <w:t xml:space="preserve">. </w:t>
      </w:r>
      <w:r w:rsidR="00CC7177">
        <w:rPr>
          <w:rFonts w:ascii="Arial" w:hAnsi="Arial" w:cs="Arial"/>
          <w:b/>
          <w:szCs w:val="20"/>
          <w:lang w:val="en-GB"/>
        </w:rPr>
        <w:t>L</w:t>
      </w:r>
      <w:r w:rsidR="003B3066">
        <w:rPr>
          <w:rFonts w:ascii="Arial" w:hAnsi="Arial" w:cs="Arial"/>
          <w:b/>
          <w:szCs w:val="20"/>
          <w:lang w:val="en-GB"/>
        </w:rPr>
        <w:t xml:space="preserve">ast year </w:t>
      </w:r>
      <w:r w:rsidR="00CC7177">
        <w:rPr>
          <w:rFonts w:ascii="Arial" w:hAnsi="Arial" w:cs="Arial"/>
          <w:b/>
          <w:szCs w:val="20"/>
          <w:lang w:val="en-GB"/>
        </w:rPr>
        <w:t xml:space="preserve">investments in </w:t>
      </w:r>
      <w:proofErr w:type="spellStart"/>
      <w:r w:rsidR="00CC7177">
        <w:rPr>
          <w:rFonts w:ascii="Arial" w:hAnsi="Arial" w:cs="Arial"/>
          <w:b/>
          <w:szCs w:val="20"/>
          <w:lang w:val="en-GB"/>
        </w:rPr>
        <w:t>Avenir</w:t>
      </w:r>
      <w:proofErr w:type="spellEnd"/>
      <w:r w:rsidR="00CC7177">
        <w:rPr>
          <w:rFonts w:ascii="Arial" w:hAnsi="Arial" w:cs="Arial"/>
          <w:b/>
          <w:szCs w:val="20"/>
          <w:lang w:val="en-GB"/>
        </w:rPr>
        <w:t xml:space="preserve"> </w:t>
      </w:r>
      <w:r w:rsidR="003B3066">
        <w:rPr>
          <w:rFonts w:ascii="Arial" w:hAnsi="Arial" w:cs="Arial"/>
          <w:b/>
          <w:szCs w:val="20"/>
          <w:lang w:val="en-GB"/>
        </w:rPr>
        <w:t>reached CZK 10 million</w:t>
      </w:r>
      <w:r w:rsidR="00CC7177">
        <w:rPr>
          <w:rFonts w:ascii="Arial" w:hAnsi="Arial" w:cs="Arial"/>
          <w:b/>
          <w:szCs w:val="20"/>
          <w:lang w:val="en-GB"/>
        </w:rPr>
        <w:t xml:space="preserve"> </w:t>
      </w:r>
      <w:r w:rsidR="002A6CE0">
        <w:rPr>
          <w:rFonts w:ascii="Arial" w:hAnsi="Arial" w:cs="Arial"/>
          <w:b/>
          <w:szCs w:val="20"/>
          <w:lang w:val="en-GB"/>
        </w:rPr>
        <w:t>while</w:t>
      </w:r>
      <w:r w:rsidR="00CC7177">
        <w:rPr>
          <w:rFonts w:ascii="Arial" w:hAnsi="Arial" w:cs="Arial"/>
          <w:b/>
          <w:szCs w:val="20"/>
          <w:lang w:val="en-GB"/>
        </w:rPr>
        <w:t xml:space="preserve"> Mint secured </w:t>
      </w:r>
      <w:r w:rsidR="00EB244B">
        <w:rPr>
          <w:rFonts w:ascii="Arial" w:hAnsi="Arial" w:cs="Arial"/>
          <w:b/>
          <w:szCs w:val="20"/>
          <w:lang w:val="en-GB"/>
        </w:rPr>
        <w:t>6</w:t>
      </w:r>
      <w:r w:rsidR="003B3066">
        <w:rPr>
          <w:rFonts w:ascii="Arial" w:hAnsi="Arial" w:cs="Arial"/>
          <w:b/>
          <w:szCs w:val="20"/>
          <w:lang w:val="en-GB"/>
        </w:rPr>
        <w:t xml:space="preserve"> new tenants on a total area of</w:t>
      </w:r>
      <w:r w:rsidR="00817C76">
        <w:rPr>
          <w:rFonts w:ascii="Arial" w:hAnsi="Arial" w:cs="Arial"/>
          <w:b/>
          <w:szCs w:val="20"/>
          <w:lang w:val="en-GB"/>
        </w:rPr>
        <w:t> </w:t>
      </w:r>
      <w:r w:rsidR="003B3066">
        <w:rPr>
          <w:rFonts w:ascii="Arial" w:hAnsi="Arial" w:cs="Arial"/>
          <w:b/>
          <w:szCs w:val="20"/>
          <w:lang w:val="en-GB"/>
        </w:rPr>
        <w:t>4</w:t>
      </w:r>
      <w:r w:rsidR="00152C41">
        <w:rPr>
          <w:rFonts w:ascii="Arial" w:hAnsi="Arial" w:cs="Arial"/>
          <w:b/>
          <w:szCs w:val="20"/>
          <w:lang w:val="en-GB"/>
        </w:rPr>
        <w:t>,</w:t>
      </w:r>
      <w:r w:rsidR="003B3066" w:rsidRPr="00940BDB">
        <w:rPr>
          <w:rFonts w:ascii="Arial" w:hAnsi="Arial" w:cs="Arial"/>
          <w:b/>
          <w:szCs w:val="20"/>
          <w:lang w:val="en-GB"/>
        </w:rPr>
        <w:t>900 m</w:t>
      </w:r>
      <w:r w:rsidR="003B3066" w:rsidRPr="00940BDB">
        <w:rPr>
          <w:rFonts w:ascii="Arial" w:hAnsi="Arial" w:cs="Arial"/>
          <w:b/>
          <w:szCs w:val="20"/>
          <w:vertAlign w:val="superscript"/>
          <w:lang w:val="en-GB"/>
        </w:rPr>
        <w:t>2</w:t>
      </w:r>
      <w:r w:rsidR="006156C6" w:rsidRPr="00940BDB">
        <w:rPr>
          <w:rFonts w:ascii="Arial" w:hAnsi="Arial" w:cs="Arial"/>
          <w:b/>
          <w:szCs w:val="20"/>
          <w:lang w:val="en-GB"/>
        </w:rPr>
        <w:t xml:space="preserve">. </w:t>
      </w:r>
      <w:r w:rsidR="00A67369">
        <w:rPr>
          <w:rFonts w:ascii="Arial" w:hAnsi="Arial" w:cs="Arial"/>
          <w:b/>
          <w:szCs w:val="20"/>
          <w:lang w:val="en-GB"/>
        </w:rPr>
        <w:t>A</w:t>
      </w:r>
      <w:r w:rsidR="00EB244B">
        <w:rPr>
          <w:rFonts w:ascii="Arial" w:hAnsi="Arial" w:cs="Arial"/>
          <w:b/>
          <w:szCs w:val="20"/>
          <w:lang w:val="en-GB"/>
        </w:rPr>
        <w:t>t the same time</w:t>
      </w:r>
      <w:r w:rsidR="00CC7177">
        <w:rPr>
          <w:rFonts w:ascii="Arial" w:hAnsi="Arial" w:cs="Arial"/>
          <w:b/>
          <w:szCs w:val="20"/>
          <w:lang w:val="en-GB"/>
        </w:rPr>
        <w:t xml:space="preserve"> several</w:t>
      </w:r>
      <w:r w:rsidR="00817C76">
        <w:rPr>
          <w:rFonts w:ascii="Arial" w:hAnsi="Arial" w:cs="Arial"/>
          <w:b/>
          <w:szCs w:val="20"/>
          <w:lang w:val="en-GB"/>
        </w:rPr>
        <w:t xml:space="preserve"> </w:t>
      </w:r>
      <w:r w:rsidR="00CC7177">
        <w:rPr>
          <w:rFonts w:ascii="Arial" w:hAnsi="Arial" w:cs="Arial"/>
          <w:b/>
          <w:szCs w:val="20"/>
          <w:lang w:val="en-GB"/>
        </w:rPr>
        <w:t>existing tenants</w:t>
      </w:r>
      <w:r w:rsidR="002A6CE0">
        <w:rPr>
          <w:rFonts w:ascii="Arial" w:hAnsi="Arial" w:cs="Arial"/>
          <w:b/>
          <w:szCs w:val="20"/>
          <w:lang w:val="en-GB"/>
        </w:rPr>
        <w:t xml:space="preserve"> </w:t>
      </w:r>
      <w:r w:rsidR="00A67369">
        <w:rPr>
          <w:rFonts w:ascii="Arial" w:hAnsi="Arial" w:cs="Arial"/>
          <w:b/>
          <w:szCs w:val="20"/>
          <w:lang w:val="en-GB"/>
        </w:rPr>
        <w:t>includ</w:t>
      </w:r>
      <w:r w:rsidR="002A6CE0">
        <w:rPr>
          <w:rFonts w:ascii="Arial" w:hAnsi="Arial" w:cs="Arial"/>
          <w:b/>
          <w:szCs w:val="20"/>
          <w:lang w:val="en-GB"/>
        </w:rPr>
        <w:t>ing</w:t>
      </w:r>
      <w:r w:rsidR="00A67369">
        <w:rPr>
          <w:rFonts w:ascii="Arial" w:hAnsi="Arial" w:cs="Arial"/>
          <w:b/>
          <w:szCs w:val="20"/>
          <w:lang w:val="en-GB"/>
        </w:rPr>
        <w:t xml:space="preserve"> </w:t>
      </w:r>
      <w:r w:rsidR="00A67369" w:rsidRPr="00940BDB">
        <w:rPr>
          <w:rFonts w:ascii="Arial" w:hAnsi="Arial" w:cs="Arial"/>
          <w:b/>
          <w:szCs w:val="20"/>
          <w:lang w:val="en-GB"/>
        </w:rPr>
        <w:t xml:space="preserve">Porsche </w:t>
      </w:r>
      <w:r w:rsidR="00152C41">
        <w:rPr>
          <w:rFonts w:ascii="Arial" w:hAnsi="Arial" w:cs="Arial"/>
          <w:b/>
          <w:szCs w:val="20"/>
          <w:lang w:val="en-GB"/>
        </w:rPr>
        <w:t>Czech Republic</w:t>
      </w:r>
      <w:r w:rsidR="00A67369" w:rsidRPr="00940BDB">
        <w:rPr>
          <w:rFonts w:ascii="Arial" w:hAnsi="Arial" w:cs="Arial"/>
          <w:b/>
          <w:szCs w:val="20"/>
          <w:lang w:val="en-GB"/>
        </w:rPr>
        <w:t>, Porsche Engineering, ČSOB</w:t>
      </w:r>
      <w:r w:rsidR="00EB244B">
        <w:rPr>
          <w:rFonts w:ascii="Arial" w:hAnsi="Arial" w:cs="Arial"/>
          <w:b/>
          <w:szCs w:val="20"/>
          <w:lang w:val="en-GB"/>
        </w:rPr>
        <w:t xml:space="preserve"> bank</w:t>
      </w:r>
      <w:r w:rsidR="00A67369" w:rsidRPr="00940BDB">
        <w:rPr>
          <w:rFonts w:ascii="Arial" w:hAnsi="Arial" w:cs="Arial"/>
          <w:b/>
          <w:szCs w:val="20"/>
          <w:lang w:val="en-GB"/>
        </w:rPr>
        <w:t xml:space="preserve">, Business Lease, </w:t>
      </w:r>
      <w:proofErr w:type="spellStart"/>
      <w:r w:rsidR="00A67369" w:rsidRPr="00940BDB">
        <w:rPr>
          <w:rFonts w:ascii="Arial" w:hAnsi="Arial" w:cs="Arial"/>
          <w:b/>
          <w:szCs w:val="20"/>
          <w:lang w:val="en-GB"/>
        </w:rPr>
        <w:t>Simac</w:t>
      </w:r>
      <w:proofErr w:type="spellEnd"/>
      <w:r w:rsidR="00A67369" w:rsidRPr="00940BDB">
        <w:rPr>
          <w:rFonts w:ascii="Arial" w:hAnsi="Arial" w:cs="Arial"/>
          <w:b/>
          <w:szCs w:val="20"/>
          <w:lang w:val="en-GB"/>
        </w:rPr>
        <w:t xml:space="preserve"> Technik ČR </w:t>
      </w:r>
      <w:r w:rsidR="00A67369">
        <w:rPr>
          <w:rFonts w:ascii="Arial" w:hAnsi="Arial" w:cs="Arial"/>
          <w:b/>
          <w:szCs w:val="20"/>
          <w:lang w:val="en-GB"/>
        </w:rPr>
        <w:t>and</w:t>
      </w:r>
      <w:r w:rsidR="00817C76">
        <w:rPr>
          <w:rFonts w:ascii="Arial" w:hAnsi="Arial" w:cs="Arial"/>
          <w:b/>
          <w:szCs w:val="20"/>
          <w:lang w:val="en-GB"/>
        </w:rPr>
        <w:t> </w:t>
      </w:r>
      <w:r w:rsidR="00A67369" w:rsidRPr="00940BDB">
        <w:rPr>
          <w:rFonts w:ascii="Arial" w:hAnsi="Arial" w:cs="Arial"/>
          <w:b/>
          <w:szCs w:val="20"/>
          <w:lang w:val="en-GB"/>
        </w:rPr>
        <w:t>Coloplast</w:t>
      </w:r>
      <w:r w:rsidR="00EB244B">
        <w:rPr>
          <w:rFonts w:ascii="Arial" w:hAnsi="Arial" w:cs="Arial"/>
          <w:b/>
          <w:szCs w:val="20"/>
          <w:lang w:val="en-GB"/>
        </w:rPr>
        <w:t xml:space="preserve">, </w:t>
      </w:r>
      <w:r w:rsidR="00A67369">
        <w:rPr>
          <w:rFonts w:ascii="Arial" w:hAnsi="Arial" w:cs="Arial"/>
          <w:b/>
          <w:szCs w:val="20"/>
          <w:lang w:val="en-GB"/>
        </w:rPr>
        <w:t>extended or even expanded their leases in</w:t>
      </w:r>
      <w:r w:rsidR="00EB244B">
        <w:rPr>
          <w:rFonts w:ascii="Arial" w:hAnsi="Arial" w:cs="Arial"/>
          <w:b/>
          <w:szCs w:val="20"/>
          <w:lang w:val="en-GB"/>
        </w:rPr>
        <w:t> </w:t>
      </w:r>
      <w:r w:rsidR="00A67369">
        <w:rPr>
          <w:rFonts w:ascii="Arial" w:hAnsi="Arial" w:cs="Arial"/>
          <w:b/>
          <w:szCs w:val="20"/>
          <w:lang w:val="en-GB"/>
        </w:rPr>
        <w:t>the</w:t>
      </w:r>
      <w:r w:rsidR="00EB244B">
        <w:rPr>
          <w:rFonts w:ascii="Arial" w:hAnsi="Arial" w:cs="Arial"/>
          <w:b/>
          <w:szCs w:val="20"/>
          <w:lang w:val="en-GB"/>
        </w:rPr>
        <w:t> </w:t>
      </w:r>
      <w:r w:rsidR="00A67369">
        <w:rPr>
          <w:rFonts w:ascii="Arial" w:hAnsi="Arial" w:cs="Arial"/>
          <w:b/>
          <w:szCs w:val="20"/>
          <w:lang w:val="en-GB"/>
        </w:rPr>
        <w:t>complex</w:t>
      </w:r>
      <w:r w:rsidR="00EB244B">
        <w:rPr>
          <w:rFonts w:ascii="Arial" w:hAnsi="Arial" w:cs="Arial"/>
          <w:b/>
          <w:szCs w:val="20"/>
          <w:lang w:val="en-GB"/>
        </w:rPr>
        <w:t xml:space="preserve"> on </w:t>
      </w:r>
      <w:r w:rsidR="00A67369">
        <w:rPr>
          <w:rFonts w:ascii="Arial" w:hAnsi="Arial" w:cs="Arial"/>
          <w:b/>
          <w:szCs w:val="20"/>
          <w:lang w:val="en-GB"/>
        </w:rPr>
        <w:t xml:space="preserve">a total area of </w:t>
      </w:r>
      <w:r w:rsidR="00ED22CA" w:rsidRPr="00940BDB">
        <w:rPr>
          <w:rFonts w:ascii="Arial" w:hAnsi="Arial" w:cs="Arial"/>
          <w:b/>
          <w:szCs w:val="20"/>
          <w:lang w:val="en-GB"/>
        </w:rPr>
        <w:t>10</w:t>
      </w:r>
      <w:r w:rsidR="00EB244B">
        <w:rPr>
          <w:rFonts w:ascii="Arial" w:hAnsi="Arial" w:cs="Arial"/>
          <w:b/>
          <w:szCs w:val="20"/>
          <w:lang w:val="en-GB"/>
        </w:rPr>
        <w:t>,</w:t>
      </w:r>
      <w:r w:rsidR="00ED22CA" w:rsidRPr="00940BDB">
        <w:rPr>
          <w:rFonts w:ascii="Arial" w:hAnsi="Arial" w:cs="Arial"/>
          <w:b/>
          <w:szCs w:val="20"/>
          <w:lang w:val="en-GB"/>
        </w:rPr>
        <w:t>500</w:t>
      </w:r>
      <w:r w:rsidR="00FC3F5A" w:rsidRPr="00940BDB">
        <w:rPr>
          <w:rFonts w:ascii="Arial" w:hAnsi="Arial" w:cs="Arial"/>
          <w:b/>
          <w:szCs w:val="20"/>
          <w:lang w:val="en-GB"/>
        </w:rPr>
        <w:t xml:space="preserve"> m</w:t>
      </w:r>
      <w:r w:rsidR="00FC3F5A" w:rsidRPr="00940BDB">
        <w:rPr>
          <w:rFonts w:ascii="Arial" w:hAnsi="Arial" w:cs="Arial"/>
          <w:b/>
          <w:szCs w:val="20"/>
          <w:vertAlign w:val="superscript"/>
          <w:lang w:val="en-GB"/>
        </w:rPr>
        <w:t>2</w:t>
      </w:r>
      <w:r w:rsidR="006156C6" w:rsidRPr="00940BDB">
        <w:rPr>
          <w:rFonts w:ascii="Arial" w:hAnsi="Arial" w:cs="Arial"/>
          <w:b/>
          <w:szCs w:val="20"/>
          <w:lang w:val="en-GB"/>
        </w:rPr>
        <w:t>.</w:t>
      </w:r>
      <w:r w:rsidR="006740DA" w:rsidRPr="00940BDB">
        <w:rPr>
          <w:rFonts w:ascii="Arial" w:hAnsi="Arial" w:cs="Arial"/>
          <w:b/>
          <w:szCs w:val="20"/>
          <w:lang w:val="en-GB"/>
        </w:rPr>
        <w:t xml:space="preserve"> </w:t>
      </w:r>
      <w:r w:rsidR="0027726A">
        <w:rPr>
          <w:rFonts w:ascii="Arial" w:hAnsi="Arial" w:cs="Arial"/>
          <w:b/>
          <w:szCs w:val="20"/>
          <w:lang w:val="en-GB"/>
        </w:rPr>
        <w:t xml:space="preserve">This year </w:t>
      </w:r>
      <w:r w:rsidR="006740DA" w:rsidRPr="00940BDB">
        <w:rPr>
          <w:rFonts w:ascii="Arial" w:hAnsi="Arial" w:cs="Arial"/>
          <w:b/>
          <w:szCs w:val="20"/>
          <w:lang w:val="en-GB"/>
        </w:rPr>
        <w:t>Mint</w:t>
      </w:r>
      <w:r w:rsidR="00817C76">
        <w:rPr>
          <w:rFonts w:ascii="Arial" w:hAnsi="Arial" w:cs="Arial"/>
          <w:b/>
          <w:szCs w:val="20"/>
          <w:lang w:val="en-GB"/>
        </w:rPr>
        <w:t xml:space="preserve"> </w:t>
      </w:r>
      <w:r w:rsidR="0027726A">
        <w:rPr>
          <w:rFonts w:ascii="Arial" w:hAnsi="Arial" w:cs="Arial"/>
          <w:b/>
          <w:szCs w:val="20"/>
          <w:lang w:val="en-GB"/>
        </w:rPr>
        <w:t xml:space="preserve">will be </w:t>
      </w:r>
      <w:r w:rsidR="00CC7177">
        <w:rPr>
          <w:rFonts w:ascii="Arial" w:hAnsi="Arial" w:cs="Arial"/>
          <w:b/>
          <w:szCs w:val="20"/>
          <w:lang w:val="en-GB"/>
        </w:rPr>
        <w:t xml:space="preserve">completing </w:t>
      </w:r>
      <w:proofErr w:type="spellStart"/>
      <w:r w:rsidR="00CC7177">
        <w:rPr>
          <w:rFonts w:ascii="Arial" w:hAnsi="Arial" w:cs="Arial"/>
          <w:b/>
          <w:szCs w:val="20"/>
          <w:lang w:val="en-GB"/>
        </w:rPr>
        <w:t>Avenir’s</w:t>
      </w:r>
      <w:proofErr w:type="spellEnd"/>
      <w:r w:rsidR="00CC7177">
        <w:rPr>
          <w:rFonts w:ascii="Arial" w:hAnsi="Arial" w:cs="Arial"/>
          <w:b/>
          <w:szCs w:val="20"/>
          <w:lang w:val="en-GB"/>
        </w:rPr>
        <w:t xml:space="preserve"> </w:t>
      </w:r>
      <w:r w:rsidR="0027726A">
        <w:rPr>
          <w:rFonts w:ascii="Arial" w:hAnsi="Arial" w:cs="Arial"/>
          <w:b/>
          <w:szCs w:val="20"/>
          <w:lang w:val="en-GB"/>
        </w:rPr>
        <w:t xml:space="preserve">revitalisation </w:t>
      </w:r>
      <w:r w:rsidR="00CC7177">
        <w:rPr>
          <w:rFonts w:ascii="Arial" w:hAnsi="Arial" w:cs="Arial"/>
          <w:b/>
          <w:szCs w:val="20"/>
          <w:lang w:val="en-GB"/>
        </w:rPr>
        <w:t>program with</w:t>
      </w:r>
      <w:r w:rsidR="00817C76">
        <w:rPr>
          <w:rFonts w:ascii="Arial" w:hAnsi="Arial" w:cs="Arial"/>
          <w:b/>
          <w:szCs w:val="20"/>
          <w:lang w:val="en-GB"/>
        </w:rPr>
        <w:t> </w:t>
      </w:r>
      <w:r w:rsidR="0027726A">
        <w:rPr>
          <w:rFonts w:ascii="Arial" w:hAnsi="Arial" w:cs="Arial"/>
          <w:b/>
          <w:szCs w:val="20"/>
          <w:lang w:val="en-GB"/>
        </w:rPr>
        <w:t xml:space="preserve">further investment </w:t>
      </w:r>
      <w:r w:rsidR="002A6CE0">
        <w:rPr>
          <w:rFonts w:ascii="Arial" w:hAnsi="Arial" w:cs="Arial"/>
          <w:b/>
          <w:szCs w:val="20"/>
          <w:lang w:val="en-GB"/>
        </w:rPr>
        <w:t>to reach a</w:t>
      </w:r>
      <w:r w:rsidR="000C2861">
        <w:rPr>
          <w:rFonts w:ascii="Arial" w:hAnsi="Arial" w:cs="Arial"/>
          <w:b/>
          <w:szCs w:val="20"/>
          <w:lang w:val="en-GB"/>
        </w:rPr>
        <w:t xml:space="preserve"> total investment </w:t>
      </w:r>
      <w:r w:rsidR="002A6CE0">
        <w:rPr>
          <w:rFonts w:ascii="Arial" w:hAnsi="Arial" w:cs="Arial"/>
          <w:b/>
          <w:szCs w:val="20"/>
          <w:lang w:val="en-GB"/>
        </w:rPr>
        <w:t>of</w:t>
      </w:r>
      <w:r w:rsidR="000C2861">
        <w:rPr>
          <w:rFonts w:ascii="Arial" w:hAnsi="Arial" w:cs="Arial"/>
          <w:b/>
          <w:szCs w:val="20"/>
          <w:lang w:val="en-GB"/>
        </w:rPr>
        <w:t xml:space="preserve"> CZK 30</w:t>
      </w:r>
      <w:r w:rsidR="003E0921" w:rsidRPr="00940BDB">
        <w:rPr>
          <w:rFonts w:ascii="Arial" w:hAnsi="Arial" w:cs="Arial"/>
          <w:b/>
          <w:szCs w:val="20"/>
          <w:lang w:val="en-GB"/>
        </w:rPr>
        <w:t xml:space="preserve"> mil</w:t>
      </w:r>
      <w:r w:rsidR="000C2861">
        <w:rPr>
          <w:rFonts w:ascii="Arial" w:hAnsi="Arial" w:cs="Arial"/>
          <w:b/>
          <w:szCs w:val="20"/>
          <w:lang w:val="en-GB"/>
        </w:rPr>
        <w:t>lion</w:t>
      </w:r>
      <w:r w:rsidR="00B858BD">
        <w:rPr>
          <w:rFonts w:ascii="Arial" w:hAnsi="Arial" w:cs="Arial"/>
          <w:b/>
          <w:szCs w:val="20"/>
          <w:lang w:val="en-GB"/>
        </w:rPr>
        <w:t xml:space="preserve"> (EUR 1.17 mill.)</w:t>
      </w:r>
      <w:r w:rsidR="003E0921" w:rsidRPr="00940BDB">
        <w:rPr>
          <w:rFonts w:ascii="Arial" w:hAnsi="Arial" w:cs="Arial"/>
          <w:b/>
          <w:szCs w:val="20"/>
          <w:lang w:val="en-GB"/>
        </w:rPr>
        <w:t>.</w:t>
      </w:r>
    </w:p>
    <w:p w14:paraId="15CAE076" w14:textId="02A71FFB" w:rsidR="005E2A6D" w:rsidRPr="00940BDB" w:rsidRDefault="005E2A6D" w:rsidP="00DE2432">
      <w:pPr>
        <w:spacing w:after="0" w:line="320" w:lineRule="atLeast"/>
        <w:jc w:val="both"/>
        <w:rPr>
          <w:rFonts w:ascii="Arial" w:hAnsi="Arial" w:cs="Arial"/>
          <w:b/>
          <w:szCs w:val="20"/>
          <w:lang w:val="en-GB"/>
        </w:rPr>
      </w:pPr>
    </w:p>
    <w:p w14:paraId="0A1378EE" w14:textId="160BCA48" w:rsidR="00DB127C" w:rsidRPr="00940BDB" w:rsidRDefault="005E0998" w:rsidP="00DB127C">
      <w:pPr>
        <w:spacing w:after="0" w:line="320" w:lineRule="atLeast"/>
        <w:jc w:val="both"/>
        <w:rPr>
          <w:rFonts w:ascii="Arial" w:hAnsi="Arial" w:cs="Arial"/>
          <w:i/>
          <w:szCs w:val="20"/>
          <w:lang w:val="en-GB"/>
        </w:rPr>
      </w:pPr>
      <w:r w:rsidRPr="00940BDB">
        <w:rPr>
          <w:rFonts w:ascii="Arial" w:hAnsi="Arial" w:cs="Arial"/>
          <w:noProof/>
          <w:szCs w:val="20"/>
          <w:lang w:eastAsia="cs-CZ"/>
        </w:rPr>
        <w:drawing>
          <wp:anchor distT="0" distB="0" distL="114300" distR="114300" simplePos="0" relativeHeight="251665408" behindDoc="0" locked="0" layoutInCell="1" allowOverlap="1" wp14:anchorId="19BAC978" wp14:editId="108E8AD8">
            <wp:simplePos x="0" y="0"/>
            <wp:positionH relativeFrom="margin">
              <wp:posOffset>3648075</wp:posOffset>
            </wp:positionH>
            <wp:positionV relativeFrom="margin">
              <wp:posOffset>6910705</wp:posOffset>
            </wp:positionV>
            <wp:extent cx="2228850" cy="14859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enir_Park_exterier_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4CC">
        <w:rPr>
          <w:rFonts w:ascii="Arial" w:hAnsi="Arial" w:cs="Arial"/>
          <w:i/>
          <w:szCs w:val="20"/>
          <w:lang w:val="en-GB"/>
        </w:rPr>
        <w:t>“</w:t>
      </w:r>
      <w:r w:rsidR="002A6CE0">
        <w:rPr>
          <w:rFonts w:ascii="Arial" w:hAnsi="Arial" w:cs="Arial"/>
          <w:i/>
          <w:szCs w:val="20"/>
          <w:lang w:val="en-GB"/>
        </w:rPr>
        <w:t xml:space="preserve">Office’s </w:t>
      </w:r>
      <w:r w:rsidR="008D44CC">
        <w:rPr>
          <w:rFonts w:ascii="Arial" w:hAnsi="Arial" w:cs="Arial"/>
          <w:i/>
          <w:szCs w:val="20"/>
          <w:lang w:val="en-GB"/>
        </w:rPr>
        <w:t xml:space="preserve">vacancy rate in Prague is currently at a historic minimum somewhere around </w:t>
      </w:r>
      <w:r w:rsidR="00DB127C" w:rsidRPr="00940BDB">
        <w:rPr>
          <w:rFonts w:ascii="Arial" w:hAnsi="Arial" w:cs="Arial"/>
          <w:i/>
          <w:szCs w:val="20"/>
          <w:lang w:val="en-GB"/>
        </w:rPr>
        <w:t xml:space="preserve">5%. </w:t>
      </w:r>
      <w:r w:rsidR="008D44CC">
        <w:rPr>
          <w:rFonts w:ascii="Arial" w:hAnsi="Arial" w:cs="Arial"/>
          <w:i/>
          <w:szCs w:val="20"/>
          <w:lang w:val="en-GB"/>
        </w:rPr>
        <w:t xml:space="preserve">Thus, it might seem that office complexes do not have to </w:t>
      </w:r>
      <w:r w:rsidR="002A6CE0">
        <w:rPr>
          <w:rFonts w:ascii="Arial" w:hAnsi="Arial" w:cs="Arial"/>
          <w:i/>
          <w:szCs w:val="20"/>
          <w:lang w:val="en-GB"/>
        </w:rPr>
        <w:t xml:space="preserve">compete </w:t>
      </w:r>
      <w:r w:rsidR="008D44CC">
        <w:rPr>
          <w:rFonts w:ascii="Arial" w:hAnsi="Arial" w:cs="Arial"/>
          <w:i/>
          <w:szCs w:val="20"/>
          <w:lang w:val="en-GB"/>
        </w:rPr>
        <w:t>for their tenants, but the</w:t>
      </w:r>
      <w:r w:rsidR="00817C76">
        <w:rPr>
          <w:rFonts w:ascii="Arial" w:hAnsi="Arial" w:cs="Arial"/>
          <w:i/>
          <w:szCs w:val="20"/>
          <w:lang w:val="en-GB"/>
        </w:rPr>
        <w:t> </w:t>
      </w:r>
      <w:r w:rsidR="008D44CC">
        <w:rPr>
          <w:rFonts w:ascii="Arial" w:hAnsi="Arial" w:cs="Arial"/>
          <w:i/>
          <w:szCs w:val="20"/>
          <w:lang w:val="en-GB"/>
        </w:rPr>
        <w:t xml:space="preserve">opposite is true. </w:t>
      </w:r>
      <w:r w:rsidR="002A6CE0">
        <w:rPr>
          <w:rFonts w:ascii="Arial" w:hAnsi="Arial" w:cs="Arial"/>
          <w:i/>
          <w:szCs w:val="20"/>
          <w:lang w:val="en-GB"/>
        </w:rPr>
        <w:t xml:space="preserve"> </w:t>
      </w:r>
      <w:r w:rsidR="008D44CC">
        <w:rPr>
          <w:rFonts w:ascii="Arial" w:hAnsi="Arial" w:cs="Arial"/>
          <w:i/>
          <w:szCs w:val="20"/>
          <w:lang w:val="en-GB"/>
        </w:rPr>
        <w:t>Czech and international companies always carefully consider the location of their head office</w:t>
      </w:r>
      <w:r w:rsidR="005B5193">
        <w:rPr>
          <w:rFonts w:ascii="Arial" w:hAnsi="Arial" w:cs="Arial"/>
          <w:i/>
          <w:szCs w:val="20"/>
          <w:lang w:val="en-GB"/>
        </w:rPr>
        <w:t>s. One of the reasons is the current lack of manpower on</w:t>
      </w:r>
      <w:r w:rsidR="00EB244B">
        <w:rPr>
          <w:rFonts w:ascii="Arial" w:hAnsi="Arial" w:cs="Arial"/>
          <w:i/>
          <w:szCs w:val="20"/>
          <w:lang w:val="en-GB"/>
        </w:rPr>
        <w:t> </w:t>
      </w:r>
      <w:r w:rsidR="005B5193">
        <w:rPr>
          <w:rFonts w:ascii="Arial" w:hAnsi="Arial" w:cs="Arial"/>
          <w:i/>
          <w:szCs w:val="20"/>
          <w:lang w:val="en-GB"/>
        </w:rPr>
        <w:t>the</w:t>
      </w:r>
      <w:r w:rsidR="00EB244B">
        <w:rPr>
          <w:rFonts w:ascii="Arial" w:hAnsi="Arial" w:cs="Arial"/>
          <w:i/>
          <w:szCs w:val="20"/>
          <w:lang w:val="en-GB"/>
        </w:rPr>
        <w:t> </w:t>
      </w:r>
      <w:r w:rsidR="005B5193">
        <w:rPr>
          <w:rFonts w:ascii="Arial" w:hAnsi="Arial" w:cs="Arial"/>
          <w:i/>
          <w:szCs w:val="20"/>
          <w:lang w:val="en-GB"/>
        </w:rPr>
        <w:t>market, thus prime office buildings, their fittings and work environment, together with the surrounding infrastructure</w:t>
      </w:r>
      <w:r w:rsidR="00DB127C" w:rsidRPr="00940BDB">
        <w:rPr>
          <w:rFonts w:ascii="Arial" w:hAnsi="Arial" w:cs="Arial"/>
          <w:i/>
          <w:szCs w:val="20"/>
          <w:lang w:val="en-GB"/>
        </w:rPr>
        <w:t xml:space="preserve"> </w:t>
      </w:r>
      <w:r w:rsidR="005B5193">
        <w:rPr>
          <w:rFonts w:ascii="Arial" w:hAnsi="Arial" w:cs="Arial"/>
          <w:i/>
          <w:szCs w:val="20"/>
          <w:lang w:val="en-GB"/>
        </w:rPr>
        <w:t xml:space="preserve">become an important tool in the acquisition of new </w:t>
      </w:r>
      <w:r w:rsidR="002C74E0">
        <w:rPr>
          <w:rFonts w:ascii="Arial" w:hAnsi="Arial" w:cs="Arial"/>
          <w:i/>
          <w:szCs w:val="20"/>
          <w:lang w:val="en-GB"/>
        </w:rPr>
        <w:t>employees and for keeping existing employees</w:t>
      </w:r>
      <w:r w:rsidR="006740DA" w:rsidRPr="00940BDB">
        <w:rPr>
          <w:rFonts w:ascii="Arial" w:hAnsi="Arial" w:cs="Arial"/>
          <w:i/>
          <w:szCs w:val="20"/>
          <w:lang w:val="en-GB"/>
        </w:rPr>
        <w:t xml:space="preserve">. </w:t>
      </w:r>
      <w:r w:rsidR="002C74E0">
        <w:rPr>
          <w:rFonts w:ascii="Arial" w:hAnsi="Arial" w:cs="Arial"/>
          <w:i/>
          <w:szCs w:val="20"/>
          <w:lang w:val="en-GB"/>
        </w:rPr>
        <w:t>We follow the current trends in the development of office properties and</w:t>
      </w:r>
      <w:r w:rsidR="00817C76">
        <w:rPr>
          <w:rFonts w:ascii="Arial" w:hAnsi="Arial" w:cs="Arial"/>
          <w:i/>
          <w:szCs w:val="20"/>
          <w:lang w:val="en-GB"/>
        </w:rPr>
        <w:t> </w:t>
      </w:r>
      <w:r w:rsidR="002C74E0">
        <w:rPr>
          <w:rFonts w:ascii="Arial" w:hAnsi="Arial" w:cs="Arial"/>
          <w:i/>
          <w:szCs w:val="20"/>
          <w:lang w:val="en-GB"/>
        </w:rPr>
        <w:t>in</w:t>
      </w:r>
      <w:r w:rsidR="00817C76">
        <w:rPr>
          <w:rFonts w:ascii="Arial" w:hAnsi="Arial" w:cs="Arial"/>
          <w:i/>
          <w:szCs w:val="20"/>
          <w:lang w:val="en-GB"/>
        </w:rPr>
        <w:t> </w:t>
      </w:r>
      <w:proofErr w:type="spellStart"/>
      <w:r w:rsidR="006246EB" w:rsidRPr="00940BDB">
        <w:rPr>
          <w:rFonts w:ascii="Arial" w:hAnsi="Arial" w:cs="Arial"/>
          <w:i/>
          <w:szCs w:val="20"/>
          <w:lang w:val="en-GB"/>
        </w:rPr>
        <w:t>Avenir</w:t>
      </w:r>
      <w:proofErr w:type="spellEnd"/>
      <w:r w:rsidR="006246EB" w:rsidRPr="00940BDB">
        <w:rPr>
          <w:rFonts w:ascii="Arial" w:hAnsi="Arial" w:cs="Arial"/>
          <w:i/>
          <w:szCs w:val="20"/>
          <w:lang w:val="en-GB"/>
        </w:rPr>
        <w:t xml:space="preserve"> Park</w:t>
      </w:r>
      <w:r w:rsidR="002C74E0">
        <w:rPr>
          <w:rFonts w:ascii="Arial" w:hAnsi="Arial" w:cs="Arial"/>
          <w:i/>
          <w:szCs w:val="20"/>
          <w:lang w:val="en-GB"/>
        </w:rPr>
        <w:t xml:space="preserve"> we are reacting to the changing aesthetic and functional requirements</w:t>
      </w:r>
      <w:r w:rsidR="00DB127C" w:rsidRPr="00940BDB">
        <w:rPr>
          <w:rFonts w:ascii="Arial" w:hAnsi="Arial" w:cs="Arial"/>
          <w:i/>
          <w:szCs w:val="20"/>
          <w:lang w:val="en-GB"/>
        </w:rPr>
        <w:t>,</w:t>
      </w:r>
      <w:r w:rsidR="002C74E0">
        <w:rPr>
          <w:rFonts w:ascii="Arial" w:hAnsi="Arial" w:cs="Arial"/>
          <w:i/>
          <w:szCs w:val="20"/>
          <w:lang w:val="en-GB"/>
        </w:rPr>
        <w:t xml:space="preserve">” </w:t>
      </w:r>
      <w:r w:rsidR="002C74E0">
        <w:rPr>
          <w:rFonts w:ascii="Arial" w:hAnsi="Arial" w:cs="Arial"/>
          <w:szCs w:val="20"/>
          <w:lang w:val="en-GB"/>
        </w:rPr>
        <w:t>stated</w:t>
      </w:r>
      <w:r w:rsidR="00DB127C" w:rsidRPr="00940BDB">
        <w:rPr>
          <w:rFonts w:ascii="Arial" w:hAnsi="Arial" w:cs="Arial"/>
          <w:szCs w:val="20"/>
          <w:lang w:val="en-GB"/>
        </w:rPr>
        <w:t xml:space="preserve"> </w:t>
      </w:r>
      <w:r w:rsidR="00ED22CA" w:rsidRPr="00940BDB">
        <w:rPr>
          <w:rFonts w:ascii="Arial" w:hAnsi="Arial" w:cs="Arial"/>
          <w:szCs w:val="20"/>
          <w:lang w:val="en-GB"/>
        </w:rPr>
        <w:t>Lukáš Schirl</w:t>
      </w:r>
      <w:r w:rsidR="00DB127C" w:rsidRPr="00940BDB">
        <w:rPr>
          <w:rFonts w:ascii="Arial" w:hAnsi="Arial" w:cs="Arial"/>
          <w:szCs w:val="20"/>
          <w:lang w:val="en-GB"/>
        </w:rPr>
        <w:t xml:space="preserve">, </w:t>
      </w:r>
      <w:r w:rsidR="002C74E0">
        <w:rPr>
          <w:rFonts w:ascii="Arial" w:hAnsi="Arial" w:cs="Arial"/>
          <w:szCs w:val="20"/>
          <w:lang w:val="en-GB"/>
        </w:rPr>
        <w:t xml:space="preserve">a partner of </w:t>
      </w:r>
      <w:r w:rsidR="00DB127C" w:rsidRPr="00940BDB">
        <w:rPr>
          <w:rFonts w:ascii="Arial" w:hAnsi="Arial" w:cs="Arial"/>
          <w:szCs w:val="20"/>
          <w:lang w:val="en-GB"/>
        </w:rPr>
        <w:t>Mint Investments</w:t>
      </w:r>
      <w:r w:rsidR="002C74E0">
        <w:rPr>
          <w:rFonts w:ascii="Arial" w:hAnsi="Arial" w:cs="Arial"/>
          <w:szCs w:val="20"/>
          <w:lang w:val="en-GB"/>
        </w:rPr>
        <w:t xml:space="preserve"> </w:t>
      </w:r>
      <w:r w:rsidR="00DE5F07">
        <w:rPr>
          <w:rFonts w:ascii="Arial" w:hAnsi="Arial" w:cs="Arial"/>
          <w:szCs w:val="20"/>
          <w:lang w:val="en-GB"/>
        </w:rPr>
        <w:t>G</w:t>
      </w:r>
      <w:r w:rsidR="002C74E0">
        <w:rPr>
          <w:rFonts w:ascii="Arial" w:hAnsi="Arial" w:cs="Arial"/>
          <w:szCs w:val="20"/>
          <w:lang w:val="en-GB"/>
        </w:rPr>
        <w:t>roup</w:t>
      </w:r>
      <w:r w:rsidR="00DB127C" w:rsidRPr="00940BDB">
        <w:rPr>
          <w:rFonts w:ascii="Arial" w:hAnsi="Arial" w:cs="Arial"/>
          <w:szCs w:val="20"/>
          <w:lang w:val="en-GB"/>
        </w:rPr>
        <w:t xml:space="preserve">. </w:t>
      </w:r>
      <w:r w:rsidR="002C74E0">
        <w:rPr>
          <w:rFonts w:ascii="Arial" w:hAnsi="Arial" w:cs="Arial"/>
          <w:szCs w:val="20"/>
          <w:lang w:val="en-GB"/>
        </w:rPr>
        <w:t>Thanks to the</w:t>
      </w:r>
      <w:r w:rsidR="00EB244B">
        <w:rPr>
          <w:rFonts w:ascii="Arial" w:hAnsi="Arial" w:cs="Arial"/>
          <w:szCs w:val="20"/>
          <w:lang w:val="en-GB"/>
        </w:rPr>
        <w:t> </w:t>
      </w:r>
      <w:r w:rsidR="002C74E0">
        <w:rPr>
          <w:rFonts w:ascii="Arial" w:hAnsi="Arial" w:cs="Arial"/>
          <w:szCs w:val="20"/>
          <w:lang w:val="en-GB"/>
        </w:rPr>
        <w:t xml:space="preserve">revitalisation </w:t>
      </w:r>
      <w:r w:rsidR="00DD4F29">
        <w:rPr>
          <w:rFonts w:ascii="Arial" w:hAnsi="Arial" w:cs="Arial"/>
          <w:szCs w:val="20"/>
          <w:lang w:val="en-GB"/>
        </w:rPr>
        <w:t>over the</w:t>
      </w:r>
      <w:r w:rsidR="00817C76">
        <w:rPr>
          <w:rFonts w:ascii="Arial" w:hAnsi="Arial" w:cs="Arial"/>
          <w:szCs w:val="20"/>
          <w:lang w:val="en-GB"/>
        </w:rPr>
        <w:t> </w:t>
      </w:r>
      <w:r w:rsidR="00DD4F29">
        <w:rPr>
          <w:rFonts w:ascii="Arial" w:hAnsi="Arial" w:cs="Arial"/>
          <w:szCs w:val="20"/>
          <w:lang w:val="en-GB"/>
        </w:rPr>
        <w:t xml:space="preserve">last six months </w:t>
      </w:r>
      <w:r w:rsidR="00132E93">
        <w:rPr>
          <w:rFonts w:ascii="Arial" w:hAnsi="Arial" w:cs="Arial"/>
          <w:szCs w:val="20"/>
          <w:lang w:val="en-GB"/>
        </w:rPr>
        <w:t xml:space="preserve">blue chip </w:t>
      </w:r>
      <w:r w:rsidR="002C74E0">
        <w:rPr>
          <w:rFonts w:ascii="Arial" w:hAnsi="Arial" w:cs="Arial"/>
          <w:szCs w:val="20"/>
          <w:lang w:val="en-GB"/>
        </w:rPr>
        <w:t>tenants</w:t>
      </w:r>
      <w:r w:rsidR="00817C76">
        <w:rPr>
          <w:rFonts w:ascii="Arial" w:hAnsi="Arial" w:cs="Arial"/>
          <w:szCs w:val="20"/>
          <w:lang w:val="en-GB"/>
        </w:rPr>
        <w:t xml:space="preserve"> </w:t>
      </w:r>
      <w:r w:rsidR="00132E93">
        <w:rPr>
          <w:rFonts w:ascii="Arial" w:hAnsi="Arial" w:cs="Arial"/>
          <w:szCs w:val="20"/>
          <w:lang w:val="en-GB"/>
        </w:rPr>
        <w:t xml:space="preserve">such as </w:t>
      </w:r>
      <w:r w:rsidR="00DD4F29" w:rsidRPr="00940BDB">
        <w:rPr>
          <w:rFonts w:ascii="Arial" w:hAnsi="Arial" w:cs="Arial"/>
          <w:szCs w:val="20"/>
          <w:lang w:val="en-GB"/>
        </w:rPr>
        <w:t>McDonald´s</w:t>
      </w:r>
      <w:r w:rsidR="00132E93">
        <w:rPr>
          <w:rFonts w:ascii="Arial" w:hAnsi="Arial" w:cs="Arial"/>
          <w:szCs w:val="20"/>
          <w:lang w:val="en-GB"/>
        </w:rPr>
        <w:t>,</w:t>
      </w:r>
      <w:r w:rsidR="00DD4F29" w:rsidRPr="00940BDB">
        <w:rPr>
          <w:rFonts w:ascii="Arial" w:hAnsi="Arial" w:cs="Arial"/>
          <w:szCs w:val="20"/>
          <w:lang w:val="en-GB"/>
        </w:rPr>
        <w:t xml:space="preserve"> </w:t>
      </w:r>
      <w:proofErr w:type="spellStart"/>
      <w:r w:rsidR="00DD4F29" w:rsidRPr="00940BDB">
        <w:rPr>
          <w:rFonts w:ascii="Arial" w:hAnsi="Arial" w:cs="Arial"/>
          <w:szCs w:val="20"/>
          <w:lang w:val="en-GB"/>
        </w:rPr>
        <w:t>Dermacol</w:t>
      </w:r>
      <w:proofErr w:type="spellEnd"/>
      <w:r w:rsidR="00DD4F29" w:rsidRPr="00940BDB">
        <w:rPr>
          <w:rFonts w:ascii="Arial" w:hAnsi="Arial" w:cs="Arial"/>
          <w:szCs w:val="20"/>
          <w:lang w:val="en-GB"/>
        </w:rPr>
        <w:t xml:space="preserve">, ING Bank, </w:t>
      </w:r>
      <w:proofErr w:type="spellStart"/>
      <w:r w:rsidR="00DD4F29" w:rsidRPr="00940BDB">
        <w:rPr>
          <w:rFonts w:ascii="Arial" w:hAnsi="Arial" w:cs="Arial"/>
          <w:szCs w:val="20"/>
          <w:lang w:val="en-GB"/>
        </w:rPr>
        <w:t>dormakaba</w:t>
      </w:r>
      <w:proofErr w:type="spellEnd"/>
      <w:r w:rsidR="00DD4F29" w:rsidRPr="00940BDB">
        <w:rPr>
          <w:rFonts w:ascii="Arial" w:hAnsi="Arial" w:cs="Arial"/>
          <w:szCs w:val="20"/>
          <w:lang w:val="en-GB"/>
        </w:rPr>
        <w:t xml:space="preserve"> </w:t>
      </w:r>
      <w:proofErr w:type="spellStart"/>
      <w:r w:rsidR="00DD4F29" w:rsidRPr="00940BDB">
        <w:rPr>
          <w:rFonts w:ascii="Arial" w:hAnsi="Arial" w:cs="Arial"/>
          <w:szCs w:val="20"/>
          <w:lang w:val="en-GB"/>
        </w:rPr>
        <w:t>Česko</w:t>
      </w:r>
      <w:proofErr w:type="spellEnd"/>
      <w:r w:rsidR="00DD4F29" w:rsidRPr="00940BDB">
        <w:rPr>
          <w:rFonts w:ascii="Arial" w:hAnsi="Arial" w:cs="Arial"/>
          <w:szCs w:val="20"/>
          <w:lang w:val="en-GB"/>
        </w:rPr>
        <w:t xml:space="preserve">, </w:t>
      </w:r>
      <w:proofErr w:type="spellStart"/>
      <w:r w:rsidR="00DD4F29" w:rsidRPr="00940BDB">
        <w:rPr>
          <w:rFonts w:ascii="Arial" w:hAnsi="Arial" w:cs="Arial"/>
          <w:szCs w:val="20"/>
          <w:lang w:val="en-GB"/>
        </w:rPr>
        <w:t>Biomedica</w:t>
      </w:r>
      <w:proofErr w:type="spellEnd"/>
      <w:r w:rsidR="00DD4F29" w:rsidRPr="00940BDB">
        <w:rPr>
          <w:rFonts w:ascii="Arial" w:hAnsi="Arial" w:cs="Arial"/>
          <w:szCs w:val="20"/>
          <w:lang w:val="en-GB"/>
        </w:rPr>
        <w:t xml:space="preserve"> ČS a</w:t>
      </w:r>
      <w:r w:rsidR="00DD4F29">
        <w:rPr>
          <w:rFonts w:ascii="Arial" w:hAnsi="Arial" w:cs="Arial"/>
          <w:szCs w:val="20"/>
          <w:lang w:val="en-GB"/>
        </w:rPr>
        <w:t>nd</w:t>
      </w:r>
      <w:r w:rsidR="00DD4F29" w:rsidRPr="00940BDB">
        <w:rPr>
          <w:rFonts w:ascii="Arial" w:hAnsi="Arial" w:cs="Arial"/>
          <w:szCs w:val="20"/>
          <w:lang w:val="en-GB"/>
        </w:rPr>
        <w:t xml:space="preserve"> Cognex Service</w:t>
      </w:r>
      <w:r w:rsidR="00132E93">
        <w:rPr>
          <w:rFonts w:ascii="Arial" w:hAnsi="Arial" w:cs="Arial"/>
          <w:szCs w:val="20"/>
          <w:lang w:val="en-GB"/>
        </w:rPr>
        <w:t xml:space="preserve"> decided to establish their headquarters in</w:t>
      </w:r>
      <w:r w:rsidR="00132E93" w:rsidRPr="00132E93">
        <w:rPr>
          <w:rFonts w:ascii="Arial" w:hAnsi="Arial" w:cs="Arial"/>
          <w:szCs w:val="20"/>
          <w:lang w:val="en-GB"/>
        </w:rPr>
        <w:t xml:space="preserve"> </w:t>
      </w:r>
      <w:proofErr w:type="spellStart"/>
      <w:r w:rsidR="00132E93">
        <w:rPr>
          <w:rFonts w:ascii="Arial" w:hAnsi="Arial" w:cs="Arial"/>
          <w:szCs w:val="20"/>
          <w:lang w:val="en-GB"/>
        </w:rPr>
        <w:t>Avenir</w:t>
      </w:r>
      <w:proofErr w:type="spellEnd"/>
      <w:r w:rsidR="00132E93">
        <w:rPr>
          <w:rFonts w:ascii="Arial" w:hAnsi="Arial" w:cs="Arial"/>
          <w:szCs w:val="20"/>
          <w:lang w:val="en-GB"/>
        </w:rPr>
        <w:t xml:space="preserve"> Park.</w:t>
      </w:r>
    </w:p>
    <w:p w14:paraId="032D72DD" w14:textId="2B008D00" w:rsidR="00FE7BAA" w:rsidRPr="00940BDB" w:rsidRDefault="005E0998" w:rsidP="00397FA9">
      <w:pPr>
        <w:spacing w:after="0" w:line="320" w:lineRule="atLeast"/>
        <w:jc w:val="both"/>
        <w:rPr>
          <w:rFonts w:ascii="Arial" w:hAnsi="Arial" w:cs="Arial"/>
          <w:szCs w:val="20"/>
          <w:lang w:val="en-GB"/>
        </w:rPr>
      </w:pPr>
      <w:r w:rsidRPr="00940BDB">
        <w:rPr>
          <w:rFonts w:ascii="Arial" w:hAnsi="Arial" w:cs="Arial"/>
          <w:i/>
          <w:noProof/>
          <w:szCs w:val="20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6C31057A" wp14:editId="13BF9622">
            <wp:simplePos x="0" y="0"/>
            <wp:positionH relativeFrom="margin">
              <wp:posOffset>28575</wp:posOffset>
            </wp:positionH>
            <wp:positionV relativeFrom="margin">
              <wp:posOffset>504825</wp:posOffset>
            </wp:positionV>
            <wp:extent cx="2032000" cy="1524000"/>
            <wp:effectExtent l="0" t="0" r="635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venir_Park_interier_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noProof/>
          <w:szCs w:val="20"/>
          <w:lang w:eastAsia="cs-CZ"/>
        </w:rPr>
        <w:drawing>
          <wp:anchor distT="0" distB="0" distL="114300" distR="114300" simplePos="0" relativeHeight="251663360" behindDoc="0" locked="0" layoutInCell="1" allowOverlap="1" wp14:anchorId="7215B885" wp14:editId="148E9D94">
            <wp:simplePos x="0" y="0"/>
            <wp:positionH relativeFrom="margin">
              <wp:posOffset>3725545</wp:posOffset>
            </wp:positionH>
            <wp:positionV relativeFrom="margin">
              <wp:posOffset>3922395</wp:posOffset>
            </wp:positionV>
            <wp:extent cx="2044700" cy="1533525"/>
            <wp:effectExtent l="0" t="0" r="0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venir_Park_interier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E2A6D" w:rsidRPr="00940BDB">
        <w:rPr>
          <w:rFonts w:ascii="Arial" w:hAnsi="Arial" w:cs="Arial"/>
          <w:szCs w:val="20"/>
          <w:lang w:val="en-GB"/>
        </w:rPr>
        <w:t>Avenir</w:t>
      </w:r>
      <w:proofErr w:type="spellEnd"/>
      <w:r w:rsidR="005E2A6D" w:rsidRPr="00940BDB">
        <w:rPr>
          <w:rFonts w:ascii="Arial" w:hAnsi="Arial" w:cs="Arial"/>
          <w:szCs w:val="20"/>
          <w:lang w:val="en-GB"/>
        </w:rPr>
        <w:t xml:space="preserve"> Park </w:t>
      </w:r>
      <w:r w:rsidR="00940BDB">
        <w:rPr>
          <w:rFonts w:ascii="Arial" w:hAnsi="Arial" w:cs="Arial"/>
          <w:szCs w:val="20"/>
          <w:lang w:val="en-GB"/>
        </w:rPr>
        <w:t>is a complex of three office buildings in</w:t>
      </w:r>
      <w:r w:rsidR="0026075C">
        <w:rPr>
          <w:rFonts w:ascii="Arial" w:hAnsi="Arial" w:cs="Arial"/>
          <w:szCs w:val="20"/>
          <w:lang w:val="en-GB"/>
        </w:rPr>
        <w:t> </w:t>
      </w:r>
      <w:r w:rsidR="00940BDB">
        <w:rPr>
          <w:rFonts w:ascii="Arial" w:hAnsi="Arial" w:cs="Arial"/>
          <w:szCs w:val="20"/>
          <w:lang w:val="en-GB"/>
        </w:rPr>
        <w:t>the</w:t>
      </w:r>
      <w:r w:rsidR="0026075C">
        <w:rPr>
          <w:rFonts w:ascii="Arial" w:hAnsi="Arial" w:cs="Arial"/>
          <w:szCs w:val="20"/>
          <w:lang w:val="en-GB"/>
        </w:rPr>
        <w:t> </w:t>
      </w:r>
      <w:r w:rsidR="00940BDB">
        <w:rPr>
          <w:rFonts w:ascii="Arial" w:hAnsi="Arial" w:cs="Arial"/>
          <w:szCs w:val="20"/>
          <w:lang w:val="en-GB"/>
        </w:rPr>
        <w:t xml:space="preserve">established office locality by the metro in </w:t>
      </w:r>
      <w:proofErr w:type="spellStart"/>
      <w:r w:rsidR="008A1B12" w:rsidRPr="00940BDB">
        <w:rPr>
          <w:rFonts w:ascii="Arial" w:hAnsi="Arial" w:cs="Arial"/>
          <w:szCs w:val="20"/>
          <w:lang w:val="en-GB"/>
        </w:rPr>
        <w:t>Nov</w:t>
      </w:r>
      <w:r w:rsidR="00940BDB" w:rsidRPr="00940BDB">
        <w:rPr>
          <w:rFonts w:ascii="Arial" w:hAnsi="Arial" w:cs="Arial"/>
          <w:szCs w:val="20"/>
          <w:lang w:val="en-GB"/>
        </w:rPr>
        <w:t>é</w:t>
      </w:r>
      <w:proofErr w:type="spellEnd"/>
      <w:r w:rsidR="008A1B12" w:rsidRPr="00940BDB">
        <w:rPr>
          <w:rFonts w:ascii="Arial" w:hAnsi="Arial" w:cs="Arial"/>
          <w:szCs w:val="20"/>
          <w:lang w:val="en-GB"/>
        </w:rPr>
        <w:t xml:space="preserve"> </w:t>
      </w:r>
      <w:proofErr w:type="spellStart"/>
      <w:r w:rsidR="008A1B12" w:rsidRPr="00940BDB">
        <w:rPr>
          <w:rFonts w:ascii="Arial" w:hAnsi="Arial" w:cs="Arial"/>
          <w:szCs w:val="20"/>
          <w:lang w:val="en-GB"/>
        </w:rPr>
        <w:t>Butovic</w:t>
      </w:r>
      <w:r w:rsidR="00940BDB">
        <w:rPr>
          <w:rFonts w:ascii="Arial" w:hAnsi="Arial" w:cs="Arial"/>
          <w:szCs w:val="20"/>
          <w:lang w:val="en-GB"/>
        </w:rPr>
        <w:t>e</w:t>
      </w:r>
      <w:proofErr w:type="spellEnd"/>
      <w:r w:rsidR="00940BDB">
        <w:rPr>
          <w:rFonts w:ascii="Arial" w:hAnsi="Arial" w:cs="Arial"/>
          <w:szCs w:val="20"/>
          <w:lang w:val="en-GB"/>
        </w:rPr>
        <w:t xml:space="preserve"> in Prague 5, right next to the</w:t>
      </w:r>
      <w:r w:rsidR="008A1B12" w:rsidRPr="00940BDB">
        <w:rPr>
          <w:rFonts w:ascii="Arial" w:hAnsi="Arial" w:cs="Arial"/>
          <w:szCs w:val="20"/>
          <w:lang w:val="en-GB"/>
        </w:rPr>
        <w:t xml:space="preserve"> </w:t>
      </w:r>
      <w:r w:rsidR="00FE7BAA" w:rsidRPr="00940BDB">
        <w:rPr>
          <w:rFonts w:ascii="Arial" w:hAnsi="Arial" w:cs="Arial"/>
          <w:szCs w:val="20"/>
          <w:lang w:val="en-GB"/>
        </w:rPr>
        <w:t xml:space="preserve">Galerie </w:t>
      </w:r>
      <w:proofErr w:type="spellStart"/>
      <w:r w:rsidR="00FE7BAA" w:rsidRPr="00940BDB">
        <w:rPr>
          <w:rFonts w:ascii="Arial" w:hAnsi="Arial" w:cs="Arial"/>
          <w:szCs w:val="20"/>
          <w:lang w:val="en-GB"/>
        </w:rPr>
        <w:t>Butovice</w:t>
      </w:r>
      <w:proofErr w:type="spellEnd"/>
      <w:r w:rsidR="00940BDB">
        <w:rPr>
          <w:rFonts w:ascii="Arial" w:hAnsi="Arial" w:cs="Arial"/>
          <w:szCs w:val="20"/>
          <w:lang w:val="en-GB"/>
        </w:rPr>
        <w:t xml:space="preserve"> shopping centre</w:t>
      </w:r>
      <w:r w:rsidR="005E2A6D" w:rsidRPr="00940BDB">
        <w:rPr>
          <w:rFonts w:ascii="Arial" w:hAnsi="Arial" w:cs="Arial"/>
          <w:szCs w:val="20"/>
          <w:lang w:val="en-GB"/>
        </w:rPr>
        <w:t xml:space="preserve">. </w:t>
      </w:r>
      <w:r w:rsidR="00DD4F29">
        <w:rPr>
          <w:rFonts w:ascii="Arial" w:hAnsi="Arial" w:cs="Arial"/>
          <w:szCs w:val="20"/>
          <w:lang w:val="en-GB"/>
        </w:rPr>
        <w:t>Its overall leasable space amounts to</w:t>
      </w:r>
      <w:r w:rsidR="00B104F9">
        <w:rPr>
          <w:rFonts w:ascii="Arial" w:hAnsi="Arial" w:cs="Arial"/>
          <w:szCs w:val="20"/>
          <w:lang w:val="en-GB"/>
        </w:rPr>
        <w:t> </w:t>
      </w:r>
      <w:r w:rsidR="00ED22CA" w:rsidRPr="00940BDB">
        <w:rPr>
          <w:rFonts w:ascii="Arial" w:hAnsi="Arial" w:cs="Arial"/>
          <w:szCs w:val="20"/>
          <w:lang w:val="en-GB"/>
        </w:rPr>
        <w:t>25</w:t>
      </w:r>
      <w:r w:rsidR="00B104F9">
        <w:rPr>
          <w:rFonts w:ascii="Arial" w:hAnsi="Arial" w:cs="Arial"/>
          <w:szCs w:val="20"/>
          <w:lang w:val="en-GB"/>
        </w:rPr>
        <w:t>,</w:t>
      </w:r>
      <w:r w:rsidR="00ED22CA" w:rsidRPr="00940BDB">
        <w:rPr>
          <w:rFonts w:ascii="Arial" w:hAnsi="Arial" w:cs="Arial"/>
          <w:szCs w:val="20"/>
          <w:lang w:val="en-GB"/>
        </w:rPr>
        <w:t>300</w:t>
      </w:r>
      <w:r w:rsidR="005E2A6D" w:rsidRPr="00940BDB">
        <w:rPr>
          <w:rFonts w:ascii="Arial" w:hAnsi="Arial" w:cs="Arial"/>
          <w:szCs w:val="20"/>
          <w:lang w:val="en-GB"/>
        </w:rPr>
        <w:t xml:space="preserve"> m</w:t>
      </w:r>
      <w:r w:rsidR="005E2A6D" w:rsidRPr="00940BDB">
        <w:rPr>
          <w:rFonts w:ascii="Arial" w:hAnsi="Arial" w:cs="Arial"/>
          <w:szCs w:val="20"/>
          <w:vertAlign w:val="superscript"/>
          <w:lang w:val="en-GB"/>
        </w:rPr>
        <w:t>2</w:t>
      </w:r>
      <w:r w:rsidR="005E2A6D" w:rsidRPr="00940BDB">
        <w:rPr>
          <w:rFonts w:ascii="Arial" w:hAnsi="Arial" w:cs="Arial"/>
          <w:szCs w:val="20"/>
          <w:lang w:val="en-GB"/>
        </w:rPr>
        <w:t xml:space="preserve"> </w:t>
      </w:r>
      <w:r w:rsidR="002A6CE0">
        <w:rPr>
          <w:rFonts w:ascii="Arial" w:hAnsi="Arial" w:cs="Arial"/>
          <w:szCs w:val="20"/>
          <w:lang w:val="en-GB"/>
        </w:rPr>
        <w:t>with</w:t>
      </w:r>
      <w:r w:rsidR="00DD4F29">
        <w:rPr>
          <w:rFonts w:ascii="Arial" w:hAnsi="Arial" w:cs="Arial"/>
          <w:szCs w:val="20"/>
          <w:lang w:val="en-GB"/>
        </w:rPr>
        <w:t>in three buildings</w:t>
      </w:r>
      <w:r w:rsidR="005E2A6D" w:rsidRPr="00940BDB">
        <w:rPr>
          <w:rFonts w:ascii="Arial" w:hAnsi="Arial" w:cs="Arial"/>
          <w:szCs w:val="20"/>
          <w:lang w:val="en-GB"/>
        </w:rPr>
        <w:t>.</w:t>
      </w:r>
      <w:r w:rsidR="00AF51BB" w:rsidRPr="00940BDB">
        <w:rPr>
          <w:rFonts w:ascii="Arial" w:hAnsi="Arial" w:cs="Arial"/>
          <w:szCs w:val="20"/>
          <w:lang w:val="en-GB"/>
        </w:rPr>
        <w:t xml:space="preserve"> </w:t>
      </w:r>
      <w:r w:rsidR="00DD4F29">
        <w:rPr>
          <w:rFonts w:ascii="Arial" w:hAnsi="Arial" w:cs="Arial"/>
          <w:szCs w:val="20"/>
          <w:lang w:val="en-GB"/>
        </w:rPr>
        <w:t xml:space="preserve">The complex also includes 330 </w:t>
      </w:r>
      <w:r w:rsidR="002A6CE0">
        <w:rPr>
          <w:rFonts w:ascii="Arial" w:hAnsi="Arial" w:cs="Arial"/>
          <w:szCs w:val="20"/>
          <w:lang w:val="en-GB"/>
        </w:rPr>
        <w:t xml:space="preserve">underground </w:t>
      </w:r>
      <w:r w:rsidR="00DD4F29">
        <w:rPr>
          <w:rFonts w:ascii="Arial" w:hAnsi="Arial" w:cs="Arial"/>
          <w:szCs w:val="20"/>
          <w:lang w:val="en-GB"/>
        </w:rPr>
        <w:t xml:space="preserve">parking </w:t>
      </w:r>
      <w:r w:rsidR="002A6CE0">
        <w:rPr>
          <w:rFonts w:ascii="Arial" w:hAnsi="Arial" w:cs="Arial"/>
          <w:szCs w:val="20"/>
          <w:lang w:val="en-GB"/>
        </w:rPr>
        <w:t>places</w:t>
      </w:r>
      <w:r w:rsidR="00DD4F29">
        <w:rPr>
          <w:rFonts w:ascii="Arial" w:hAnsi="Arial" w:cs="Arial"/>
          <w:szCs w:val="20"/>
          <w:lang w:val="en-GB"/>
        </w:rPr>
        <w:t>, a bike room with</w:t>
      </w:r>
      <w:r w:rsidR="00817C76">
        <w:rPr>
          <w:rFonts w:ascii="Arial" w:hAnsi="Arial" w:cs="Arial"/>
          <w:szCs w:val="20"/>
          <w:lang w:val="en-GB"/>
        </w:rPr>
        <w:t> </w:t>
      </w:r>
      <w:r w:rsidR="00DD4F29">
        <w:rPr>
          <w:rFonts w:ascii="Arial" w:hAnsi="Arial" w:cs="Arial"/>
          <w:szCs w:val="20"/>
          <w:lang w:val="en-GB"/>
        </w:rPr>
        <w:t>showers and change rooms, which is seeing a lot more use thanks to the nearby cycling path, a restaurant and also an expansive</w:t>
      </w:r>
      <w:r w:rsidR="00AF51BB" w:rsidRPr="00940BDB">
        <w:rPr>
          <w:rFonts w:ascii="Arial" w:hAnsi="Arial" w:cs="Arial"/>
          <w:szCs w:val="20"/>
          <w:lang w:val="en-GB"/>
        </w:rPr>
        <w:t xml:space="preserve"> </w:t>
      </w:r>
      <w:r w:rsidR="00DD4F29">
        <w:rPr>
          <w:rFonts w:ascii="Arial" w:hAnsi="Arial" w:cs="Arial"/>
          <w:szCs w:val="20"/>
          <w:lang w:val="en-GB"/>
        </w:rPr>
        <w:t>landscaped garden for work and relaxation, where you can sit with a notebook on a bench, relax on the grass and</w:t>
      </w:r>
      <w:r w:rsidR="00B104F9">
        <w:rPr>
          <w:rFonts w:ascii="Arial" w:hAnsi="Arial" w:cs="Arial"/>
          <w:szCs w:val="20"/>
          <w:lang w:val="en-GB"/>
        </w:rPr>
        <w:t> </w:t>
      </w:r>
      <w:r w:rsidR="00DD4F29">
        <w:rPr>
          <w:rFonts w:ascii="Arial" w:hAnsi="Arial" w:cs="Arial"/>
          <w:szCs w:val="20"/>
          <w:lang w:val="en-GB"/>
        </w:rPr>
        <w:t>discuss matters with colleagues in a less formal atmosphere or play ping pong, for instance</w:t>
      </w:r>
      <w:r w:rsidR="00164F7D" w:rsidRPr="00940BDB">
        <w:rPr>
          <w:rFonts w:ascii="Arial" w:hAnsi="Arial" w:cs="Arial"/>
          <w:szCs w:val="20"/>
          <w:lang w:val="en-GB"/>
        </w:rPr>
        <w:t xml:space="preserve">. </w:t>
      </w:r>
      <w:r w:rsidR="00DD4F29">
        <w:rPr>
          <w:rFonts w:ascii="Arial" w:hAnsi="Arial" w:cs="Arial"/>
          <w:szCs w:val="20"/>
          <w:lang w:val="en-GB"/>
        </w:rPr>
        <w:t xml:space="preserve">Mint Investments has actually invested the most in the garden and other common </w:t>
      </w:r>
      <w:r w:rsidR="002A6CE0">
        <w:rPr>
          <w:rFonts w:ascii="Arial" w:hAnsi="Arial" w:cs="Arial"/>
          <w:szCs w:val="20"/>
          <w:lang w:val="en-GB"/>
        </w:rPr>
        <w:t xml:space="preserve">areas such as the </w:t>
      </w:r>
      <w:r w:rsidR="00DD4F29">
        <w:rPr>
          <w:rFonts w:ascii="Arial" w:hAnsi="Arial" w:cs="Arial"/>
          <w:szCs w:val="20"/>
          <w:lang w:val="en-GB"/>
        </w:rPr>
        <w:t>entrance receptions</w:t>
      </w:r>
      <w:r w:rsidR="0008348B" w:rsidRPr="00940BDB">
        <w:rPr>
          <w:rFonts w:ascii="Arial" w:hAnsi="Arial" w:cs="Arial"/>
          <w:szCs w:val="20"/>
          <w:lang w:val="en-GB"/>
        </w:rPr>
        <w:t xml:space="preserve">. </w:t>
      </w:r>
      <w:r w:rsidR="00DD4F29">
        <w:rPr>
          <w:rFonts w:ascii="Arial" w:hAnsi="Arial" w:cs="Arial"/>
          <w:i/>
          <w:szCs w:val="20"/>
          <w:lang w:val="en-GB"/>
        </w:rPr>
        <w:t xml:space="preserve">“This year we will be continuing: </w:t>
      </w:r>
      <w:r w:rsidR="00441378">
        <w:rPr>
          <w:rFonts w:ascii="Arial" w:hAnsi="Arial" w:cs="Arial"/>
          <w:i/>
          <w:szCs w:val="20"/>
          <w:lang w:val="en-GB"/>
        </w:rPr>
        <w:t>the</w:t>
      </w:r>
      <w:r w:rsidR="005F68B5">
        <w:rPr>
          <w:rFonts w:ascii="Arial" w:hAnsi="Arial" w:cs="Arial"/>
          <w:i/>
          <w:szCs w:val="20"/>
          <w:lang w:val="en-GB"/>
        </w:rPr>
        <w:t> </w:t>
      </w:r>
      <w:r w:rsidR="00441378">
        <w:rPr>
          <w:rFonts w:ascii="Arial" w:hAnsi="Arial" w:cs="Arial"/>
          <w:i/>
          <w:szCs w:val="20"/>
          <w:lang w:val="en-GB"/>
        </w:rPr>
        <w:t>cafeteria</w:t>
      </w:r>
      <w:r w:rsidR="002A6CE0">
        <w:rPr>
          <w:rFonts w:ascii="Arial" w:hAnsi="Arial" w:cs="Arial"/>
          <w:i/>
          <w:szCs w:val="20"/>
          <w:lang w:val="en-GB"/>
        </w:rPr>
        <w:t>,</w:t>
      </w:r>
      <w:r w:rsidR="00441378">
        <w:rPr>
          <w:rFonts w:ascii="Arial" w:hAnsi="Arial" w:cs="Arial"/>
          <w:i/>
          <w:szCs w:val="20"/>
          <w:lang w:val="en-GB"/>
        </w:rPr>
        <w:t xml:space="preserve"> the common spaces on the individual floors</w:t>
      </w:r>
      <w:r w:rsidR="002A6CE0">
        <w:rPr>
          <w:rFonts w:ascii="Arial" w:hAnsi="Arial" w:cs="Arial"/>
          <w:i/>
          <w:szCs w:val="20"/>
          <w:lang w:val="en-GB"/>
        </w:rPr>
        <w:t xml:space="preserve"> being the next stage</w:t>
      </w:r>
      <w:r w:rsidR="00A4096A" w:rsidRPr="00940BDB">
        <w:rPr>
          <w:rFonts w:ascii="Arial" w:hAnsi="Arial" w:cs="Arial"/>
          <w:i/>
          <w:szCs w:val="20"/>
          <w:lang w:val="en-GB"/>
        </w:rPr>
        <w:t xml:space="preserve">. </w:t>
      </w:r>
      <w:r w:rsidR="00441378">
        <w:rPr>
          <w:rFonts w:ascii="Arial" w:hAnsi="Arial" w:cs="Arial"/>
          <w:i/>
          <w:szCs w:val="20"/>
          <w:lang w:val="en-GB"/>
        </w:rPr>
        <w:t>For</w:t>
      </w:r>
      <w:r>
        <w:rPr>
          <w:rFonts w:ascii="Arial" w:hAnsi="Arial" w:cs="Arial"/>
          <w:i/>
          <w:szCs w:val="20"/>
          <w:lang w:val="en-GB"/>
        </w:rPr>
        <w:t> </w:t>
      </w:r>
      <w:r w:rsidR="00441378">
        <w:rPr>
          <w:rFonts w:ascii="Arial" w:hAnsi="Arial" w:cs="Arial"/>
          <w:i/>
          <w:szCs w:val="20"/>
          <w:lang w:val="en-GB"/>
        </w:rPr>
        <w:t>the spring and summer seasons, we are planning on</w:t>
      </w:r>
      <w:r w:rsidR="005F68B5">
        <w:rPr>
          <w:rFonts w:ascii="Arial" w:hAnsi="Arial" w:cs="Arial"/>
          <w:i/>
          <w:szCs w:val="20"/>
          <w:lang w:val="en-GB"/>
        </w:rPr>
        <w:t> </w:t>
      </w:r>
      <w:r w:rsidR="00441378">
        <w:rPr>
          <w:rFonts w:ascii="Arial" w:hAnsi="Arial" w:cs="Arial"/>
          <w:i/>
          <w:szCs w:val="20"/>
          <w:lang w:val="en-GB"/>
        </w:rPr>
        <w:t>expanding the offer of meals</w:t>
      </w:r>
      <w:r w:rsidR="00A4096A" w:rsidRPr="00940BDB">
        <w:rPr>
          <w:rFonts w:ascii="Arial" w:hAnsi="Arial" w:cs="Arial"/>
          <w:i/>
          <w:szCs w:val="20"/>
          <w:lang w:val="en-GB"/>
        </w:rPr>
        <w:t xml:space="preserve"> </w:t>
      </w:r>
      <w:r w:rsidR="00441378">
        <w:rPr>
          <w:rFonts w:ascii="Arial" w:hAnsi="Arial" w:cs="Arial"/>
          <w:i/>
          <w:szCs w:val="20"/>
          <w:lang w:val="en-GB"/>
        </w:rPr>
        <w:t>to</w:t>
      </w:r>
      <w:r>
        <w:rPr>
          <w:rFonts w:ascii="Arial" w:hAnsi="Arial" w:cs="Arial"/>
          <w:i/>
          <w:szCs w:val="20"/>
          <w:lang w:val="en-GB"/>
        </w:rPr>
        <w:t> </w:t>
      </w:r>
      <w:r w:rsidR="00441378">
        <w:rPr>
          <w:rFonts w:ascii="Arial" w:hAnsi="Arial" w:cs="Arial"/>
          <w:i/>
          <w:szCs w:val="20"/>
          <w:lang w:val="en-GB"/>
        </w:rPr>
        <w:t>include culinary specialities from a food truck,”</w:t>
      </w:r>
      <w:r w:rsidR="00752AF5" w:rsidRPr="00940BDB">
        <w:rPr>
          <w:rFonts w:ascii="Arial" w:hAnsi="Arial" w:cs="Arial"/>
          <w:szCs w:val="20"/>
          <w:lang w:val="en-GB"/>
        </w:rPr>
        <w:t xml:space="preserve"> </w:t>
      </w:r>
      <w:r w:rsidR="00441378">
        <w:rPr>
          <w:rFonts w:ascii="Arial" w:hAnsi="Arial" w:cs="Arial"/>
          <w:szCs w:val="20"/>
          <w:lang w:val="en-GB"/>
        </w:rPr>
        <w:t xml:space="preserve">stated </w:t>
      </w:r>
      <w:r w:rsidR="00752AF5" w:rsidRPr="00940BDB">
        <w:rPr>
          <w:rFonts w:ascii="Arial" w:hAnsi="Arial" w:cs="Arial"/>
          <w:szCs w:val="20"/>
          <w:lang w:val="en-GB"/>
        </w:rPr>
        <w:t xml:space="preserve">Milan Korbelář, </w:t>
      </w:r>
      <w:r w:rsidR="00441378">
        <w:rPr>
          <w:rFonts w:ascii="Arial" w:hAnsi="Arial" w:cs="Arial"/>
          <w:szCs w:val="20"/>
          <w:lang w:val="en-GB"/>
        </w:rPr>
        <w:t xml:space="preserve">a </w:t>
      </w:r>
      <w:r w:rsidR="00752AF5" w:rsidRPr="00940BDB">
        <w:rPr>
          <w:rFonts w:ascii="Arial" w:hAnsi="Arial" w:cs="Arial"/>
          <w:szCs w:val="20"/>
          <w:lang w:val="en-GB"/>
        </w:rPr>
        <w:t xml:space="preserve">Senior Asset Manager </w:t>
      </w:r>
      <w:r w:rsidR="00441378">
        <w:rPr>
          <w:rFonts w:ascii="Arial" w:hAnsi="Arial" w:cs="Arial"/>
          <w:szCs w:val="20"/>
          <w:lang w:val="en-GB"/>
        </w:rPr>
        <w:t xml:space="preserve">of the </w:t>
      </w:r>
      <w:r w:rsidR="00752AF5" w:rsidRPr="00940BDB">
        <w:rPr>
          <w:rFonts w:ascii="Arial" w:hAnsi="Arial" w:cs="Arial"/>
          <w:szCs w:val="20"/>
          <w:lang w:val="en-GB"/>
        </w:rPr>
        <w:t>Mint</w:t>
      </w:r>
      <w:r w:rsidR="00441378">
        <w:rPr>
          <w:rFonts w:ascii="Arial" w:hAnsi="Arial" w:cs="Arial"/>
          <w:szCs w:val="20"/>
          <w:lang w:val="en-GB"/>
        </w:rPr>
        <w:t xml:space="preserve"> </w:t>
      </w:r>
      <w:r w:rsidR="005F68B5">
        <w:rPr>
          <w:rFonts w:ascii="Arial" w:hAnsi="Arial" w:cs="Arial"/>
          <w:szCs w:val="20"/>
          <w:lang w:val="en-GB"/>
        </w:rPr>
        <w:t>G</w:t>
      </w:r>
      <w:r w:rsidR="00441378">
        <w:rPr>
          <w:rFonts w:ascii="Arial" w:hAnsi="Arial" w:cs="Arial"/>
          <w:szCs w:val="20"/>
          <w:lang w:val="en-GB"/>
        </w:rPr>
        <w:t>roup</w:t>
      </w:r>
      <w:r w:rsidR="00752AF5" w:rsidRPr="00940BDB">
        <w:rPr>
          <w:rFonts w:ascii="Arial" w:hAnsi="Arial" w:cs="Arial"/>
          <w:szCs w:val="20"/>
          <w:lang w:val="en-GB"/>
        </w:rPr>
        <w:t>.</w:t>
      </w:r>
      <w:r w:rsidR="0072394D" w:rsidRPr="00940BDB">
        <w:rPr>
          <w:rFonts w:ascii="Arial" w:hAnsi="Arial" w:cs="Arial"/>
          <w:szCs w:val="20"/>
          <w:lang w:val="en-GB"/>
        </w:rPr>
        <w:t xml:space="preserve"> </w:t>
      </w:r>
      <w:r w:rsidR="00B858BD">
        <w:rPr>
          <w:rFonts w:ascii="Arial" w:hAnsi="Arial" w:cs="Arial"/>
          <w:i/>
          <w:szCs w:val="20"/>
          <w:lang w:val="en-GB"/>
        </w:rPr>
        <w:t xml:space="preserve"> </w:t>
      </w:r>
      <w:r w:rsidR="00441378">
        <w:rPr>
          <w:rFonts w:ascii="Arial" w:hAnsi="Arial" w:cs="Arial"/>
          <w:i/>
          <w:szCs w:val="20"/>
          <w:lang w:val="en-GB"/>
        </w:rPr>
        <w:t xml:space="preserve">“We are aware that </w:t>
      </w:r>
      <w:r w:rsidR="00397FA9">
        <w:rPr>
          <w:rFonts w:ascii="Arial" w:hAnsi="Arial" w:cs="Arial"/>
          <w:i/>
          <w:szCs w:val="20"/>
          <w:lang w:val="en-GB"/>
        </w:rPr>
        <w:t>a quality work environment is absolutely essential for the health and</w:t>
      </w:r>
      <w:r>
        <w:rPr>
          <w:rFonts w:ascii="Arial" w:hAnsi="Arial" w:cs="Arial"/>
          <w:i/>
          <w:szCs w:val="20"/>
          <w:lang w:val="en-GB"/>
        </w:rPr>
        <w:t> </w:t>
      </w:r>
      <w:r w:rsidR="00397FA9">
        <w:rPr>
          <w:rFonts w:ascii="Arial" w:hAnsi="Arial" w:cs="Arial"/>
          <w:i/>
          <w:szCs w:val="20"/>
          <w:lang w:val="en-GB"/>
        </w:rPr>
        <w:t>mental well-being of the employees</w:t>
      </w:r>
      <w:r w:rsidR="000E6F59" w:rsidRPr="00940BDB">
        <w:rPr>
          <w:rFonts w:ascii="Arial" w:hAnsi="Arial" w:cs="Arial"/>
          <w:i/>
          <w:szCs w:val="20"/>
          <w:lang w:val="en-GB"/>
        </w:rPr>
        <w:t xml:space="preserve">. </w:t>
      </w:r>
      <w:r w:rsidR="00397FA9">
        <w:rPr>
          <w:rFonts w:ascii="Arial" w:hAnsi="Arial" w:cs="Arial"/>
          <w:i/>
          <w:szCs w:val="20"/>
          <w:lang w:val="en-GB"/>
        </w:rPr>
        <w:t>That is why, in</w:t>
      </w:r>
      <w:r>
        <w:rPr>
          <w:rFonts w:ascii="Arial" w:hAnsi="Arial" w:cs="Arial"/>
          <w:i/>
          <w:szCs w:val="20"/>
          <w:lang w:val="en-GB"/>
        </w:rPr>
        <w:t> </w:t>
      </w:r>
      <w:r w:rsidR="00397FA9">
        <w:rPr>
          <w:rFonts w:ascii="Arial" w:hAnsi="Arial" w:cs="Arial"/>
          <w:i/>
          <w:szCs w:val="20"/>
          <w:lang w:val="en-GB"/>
        </w:rPr>
        <w:t>the</w:t>
      </w:r>
      <w:r>
        <w:rPr>
          <w:rFonts w:ascii="Arial" w:hAnsi="Arial" w:cs="Arial"/>
          <w:i/>
          <w:szCs w:val="20"/>
          <w:lang w:val="en-GB"/>
        </w:rPr>
        <w:t> </w:t>
      </w:r>
      <w:proofErr w:type="spellStart"/>
      <w:r w:rsidR="000E6F59" w:rsidRPr="00940BDB">
        <w:rPr>
          <w:rFonts w:ascii="Arial" w:hAnsi="Arial" w:cs="Arial"/>
          <w:i/>
          <w:szCs w:val="20"/>
          <w:lang w:val="en-GB"/>
        </w:rPr>
        <w:t>Avenir</w:t>
      </w:r>
      <w:proofErr w:type="spellEnd"/>
      <w:r w:rsidR="000E6F59" w:rsidRPr="00940BDB">
        <w:rPr>
          <w:rFonts w:ascii="Arial" w:hAnsi="Arial" w:cs="Arial"/>
          <w:i/>
          <w:szCs w:val="20"/>
          <w:lang w:val="en-GB"/>
        </w:rPr>
        <w:t xml:space="preserve"> Park</w:t>
      </w:r>
      <w:r w:rsidR="00397FA9">
        <w:rPr>
          <w:rFonts w:ascii="Arial" w:hAnsi="Arial" w:cs="Arial"/>
          <w:i/>
          <w:szCs w:val="20"/>
          <w:lang w:val="en-GB"/>
        </w:rPr>
        <w:t xml:space="preserve"> offices, we make sure the tenants can have them precisely the</w:t>
      </w:r>
      <w:r w:rsidR="005F68B5">
        <w:rPr>
          <w:rFonts w:ascii="Arial" w:hAnsi="Arial" w:cs="Arial"/>
          <w:i/>
          <w:szCs w:val="20"/>
          <w:lang w:val="en-GB"/>
        </w:rPr>
        <w:t> </w:t>
      </w:r>
      <w:r w:rsidR="00397FA9">
        <w:rPr>
          <w:rFonts w:ascii="Arial" w:hAnsi="Arial" w:cs="Arial"/>
          <w:i/>
          <w:szCs w:val="20"/>
          <w:lang w:val="en-GB"/>
        </w:rPr>
        <w:t xml:space="preserve">way they </w:t>
      </w:r>
      <w:r w:rsidR="002A6CE0">
        <w:rPr>
          <w:rFonts w:ascii="Arial" w:hAnsi="Arial" w:cs="Arial"/>
          <w:i/>
          <w:szCs w:val="20"/>
          <w:lang w:val="en-GB"/>
        </w:rPr>
        <w:t xml:space="preserve">expect </w:t>
      </w:r>
      <w:r w:rsidR="00397FA9">
        <w:rPr>
          <w:rFonts w:ascii="Arial" w:hAnsi="Arial" w:cs="Arial"/>
          <w:i/>
          <w:szCs w:val="20"/>
          <w:lang w:val="en-GB"/>
        </w:rPr>
        <w:t>them</w:t>
      </w:r>
      <w:r w:rsidR="000E6F59" w:rsidRPr="00940BDB">
        <w:rPr>
          <w:rFonts w:ascii="Arial" w:hAnsi="Arial" w:cs="Arial"/>
          <w:i/>
          <w:szCs w:val="20"/>
          <w:lang w:val="en-GB"/>
        </w:rPr>
        <w:t xml:space="preserve">: </w:t>
      </w:r>
      <w:r w:rsidR="00397FA9">
        <w:rPr>
          <w:rFonts w:ascii="Arial" w:hAnsi="Arial" w:cs="Arial"/>
          <w:i/>
          <w:szCs w:val="20"/>
          <w:lang w:val="en-GB"/>
        </w:rPr>
        <w:t>they can combine open space with small separate offices</w:t>
      </w:r>
      <w:r w:rsidR="00DE5F07">
        <w:rPr>
          <w:rFonts w:ascii="Arial" w:hAnsi="Arial" w:cs="Arial"/>
          <w:i/>
          <w:szCs w:val="20"/>
          <w:lang w:val="en-GB"/>
        </w:rPr>
        <w:t xml:space="preserve"> and</w:t>
      </w:r>
      <w:r w:rsidR="00397FA9">
        <w:rPr>
          <w:rFonts w:ascii="Arial" w:hAnsi="Arial" w:cs="Arial"/>
          <w:i/>
          <w:szCs w:val="20"/>
          <w:lang w:val="en-GB"/>
        </w:rPr>
        <w:t xml:space="preserve">, thanks to several </w:t>
      </w:r>
      <w:r w:rsidR="00397FA9" w:rsidRPr="00397FA9">
        <w:rPr>
          <w:rFonts w:ascii="Arial" w:hAnsi="Arial" w:cs="Arial"/>
          <w:i/>
          <w:szCs w:val="20"/>
          <w:lang w:val="en-GB"/>
        </w:rPr>
        <w:t xml:space="preserve">independent </w:t>
      </w:r>
      <w:r w:rsidR="00397FA9">
        <w:rPr>
          <w:rFonts w:ascii="Arial" w:hAnsi="Arial" w:cs="Arial"/>
          <w:i/>
          <w:szCs w:val="20"/>
          <w:lang w:val="en-GB"/>
        </w:rPr>
        <w:t xml:space="preserve">entrances </w:t>
      </w:r>
      <w:r w:rsidR="000E6F59" w:rsidRPr="00940BDB">
        <w:rPr>
          <w:rFonts w:ascii="Arial" w:hAnsi="Arial" w:cs="Arial"/>
          <w:i/>
          <w:szCs w:val="20"/>
          <w:lang w:val="en-GB"/>
        </w:rPr>
        <w:t>a</w:t>
      </w:r>
      <w:r w:rsidR="00F0643F">
        <w:rPr>
          <w:rFonts w:ascii="Arial" w:hAnsi="Arial" w:cs="Arial"/>
          <w:i/>
          <w:szCs w:val="20"/>
          <w:lang w:val="en-GB"/>
        </w:rPr>
        <w:t>nd receptions, they can arrange their offices horizontally and vertically</w:t>
      </w:r>
      <w:r w:rsidR="000E6F59" w:rsidRPr="00940BDB">
        <w:rPr>
          <w:rFonts w:ascii="Arial" w:hAnsi="Arial" w:cs="Arial"/>
          <w:i/>
          <w:szCs w:val="20"/>
          <w:lang w:val="en-GB"/>
        </w:rPr>
        <w:t xml:space="preserve">. </w:t>
      </w:r>
      <w:r w:rsidR="00F0643F">
        <w:rPr>
          <w:rFonts w:ascii="Arial" w:hAnsi="Arial" w:cs="Arial"/>
          <w:i/>
          <w:szCs w:val="20"/>
          <w:lang w:val="en-GB"/>
        </w:rPr>
        <w:t>We give companies in the complex the chance to grow</w:t>
      </w:r>
      <w:r w:rsidR="000E6F59" w:rsidRPr="00940BDB">
        <w:rPr>
          <w:rFonts w:ascii="Arial" w:hAnsi="Arial" w:cs="Arial"/>
          <w:i/>
          <w:szCs w:val="20"/>
          <w:lang w:val="en-GB"/>
        </w:rPr>
        <w:t xml:space="preserve">: </w:t>
      </w:r>
      <w:r w:rsidR="00F0643F">
        <w:rPr>
          <w:rFonts w:ascii="Arial" w:hAnsi="Arial" w:cs="Arial"/>
          <w:i/>
          <w:szCs w:val="20"/>
          <w:lang w:val="en-GB"/>
        </w:rPr>
        <w:t xml:space="preserve">up to </w:t>
      </w:r>
      <w:r w:rsidR="00F0643F" w:rsidRPr="00940BDB">
        <w:rPr>
          <w:rFonts w:ascii="Arial" w:hAnsi="Arial" w:cs="Arial"/>
          <w:i/>
          <w:szCs w:val="20"/>
          <w:lang w:val="en-GB"/>
        </w:rPr>
        <w:t>3</w:t>
      </w:r>
      <w:r w:rsidR="005F68B5">
        <w:rPr>
          <w:rFonts w:ascii="Arial" w:hAnsi="Arial" w:cs="Arial"/>
          <w:i/>
          <w:szCs w:val="20"/>
          <w:lang w:val="en-GB"/>
        </w:rPr>
        <w:t>,</w:t>
      </w:r>
      <w:r w:rsidR="00F0643F" w:rsidRPr="00940BDB">
        <w:rPr>
          <w:rFonts w:ascii="Arial" w:hAnsi="Arial" w:cs="Arial"/>
          <w:i/>
          <w:szCs w:val="20"/>
          <w:lang w:val="en-GB"/>
        </w:rPr>
        <w:t>500 m</w:t>
      </w:r>
      <w:r w:rsidR="00F0643F" w:rsidRPr="00940BDB">
        <w:rPr>
          <w:rFonts w:ascii="Arial" w:hAnsi="Arial" w:cs="Arial"/>
          <w:i/>
          <w:szCs w:val="20"/>
          <w:vertAlign w:val="superscript"/>
          <w:lang w:val="en-GB"/>
        </w:rPr>
        <w:t>2</w:t>
      </w:r>
      <w:r w:rsidR="000E6F59" w:rsidRPr="00940BDB">
        <w:rPr>
          <w:rFonts w:ascii="Arial" w:hAnsi="Arial" w:cs="Arial"/>
          <w:i/>
          <w:szCs w:val="20"/>
          <w:lang w:val="en-GB"/>
        </w:rPr>
        <w:t xml:space="preserve"> </w:t>
      </w:r>
      <w:r w:rsidR="00F0643F">
        <w:rPr>
          <w:rFonts w:ascii="Arial" w:hAnsi="Arial" w:cs="Arial"/>
          <w:i/>
          <w:szCs w:val="20"/>
          <w:lang w:val="en-GB"/>
        </w:rPr>
        <w:t>can be leased on</w:t>
      </w:r>
      <w:r>
        <w:rPr>
          <w:rFonts w:ascii="Arial" w:hAnsi="Arial" w:cs="Arial"/>
          <w:i/>
          <w:szCs w:val="20"/>
          <w:lang w:val="en-GB"/>
        </w:rPr>
        <w:t> </w:t>
      </w:r>
      <w:r w:rsidR="00F0643F">
        <w:rPr>
          <w:rFonts w:ascii="Arial" w:hAnsi="Arial" w:cs="Arial"/>
          <w:i/>
          <w:szCs w:val="20"/>
          <w:lang w:val="en-GB"/>
        </w:rPr>
        <w:t>a</w:t>
      </w:r>
      <w:r>
        <w:rPr>
          <w:rFonts w:ascii="Arial" w:hAnsi="Arial" w:cs="Arial"/>
          <w:i/>
          <w:szCs w:val="20"/>
          <w:lang w:val="en-GB"/>
        </w:rPr>
        <w:t> </w:t>
      </w:r>
      <w:r w:rsidR="00F0643F">
        <w:rPr>
          <w:rFonts w:ascii="Arial" w:hAnsi="Arial" w:cs="Arial"/>
          <w:i/>
          <w:szCs w:val="20"/>
          <w:lang w:val="en-GB"/>
        </w:rPr>
        <w:t>single floor</w:t>
      </w:r>
      <w:r w:rsidR="000E6F59" w:rsidRPr="00940BDB">
        <w:rPr>
          <w:rFonts w:ascii="Arial" w:hAnsi="Arial" w:cs="Arial"/>
          <w:i/>
          <w:szCs w:val="20"/>
          <w:lang w:val="en-GB"/>
        </w:rPr>
        <w:t xml:space="preserve">. </w:t>
      </w:r>
      <w:r w:rsidR="00F0643F">
        <w:rPr>
          <w:rFonts w:ascii="Arial" w:hAnsi="Arial" w:cs="Arial"/>
          <w:i/>
          <w:szCs w:val="20"/>
          <w:lang w:val="en-GB"/>
        </w:rPr>
        <w:t>The employees can set up their workplaces however they need</w:t>
      </w:r>
      <w:r w:rsidR="000E6F59" w:rsidRPr="00940BDB">
        <w:rPr>
          <w:rFonts w:ascii="Arial" w:hAnsi="Arial" w:cs="Arial"/>
          <w:i/>
          <w:szCs w:val="20"/>
          <w:lang w:val="en-GB"/>
        </w:rPr>
        <w:t xml:space="preserve">: </w:t>
      </w:r>
      <w:r w:rsidR="00D57654">
        <w:rPr>
          <w:rFonts w:ascii="Arial" w:hAnsi="Arial" w:cs="Arial"/>
          <w:i/>
          <w:szCs w:val="20"/>
          <w:lang w:val="en-GB"/>
        </w:rPr>
        <w:t>for</w:t>
      </w:r>
      <w:r w:rsidR="005F68B5">
        <w:rPr>
          <w:rFonts w:ascii="Arial" w:hAnsi="Arial" w:cs="Arial"/>
          <w:i/>
          <w:szCs w:val="20"/>
          <w:lang w:val="en-GB"/>
        </w:rPr>
        <w:t> </w:t>
      </w:r>
      <w:r w:rsidR="00D57654">
        <w:rPr>
          <w:rFonts w:ascii="Arial" w:hAnsi="Arial" w:cs="Arial"/>
          <w:i/>
          <w:szCs w:val="20"/>
          <w:lang w:val="en-GB"/>
        </w:rPr>
        <w:t>example, with individual temperature regulation per workplace, with the use of internal blinds or</w:t>
      </w:r>
      <w:r>
        <w:rPr>
          <w:rFonts w:ascii="Arial" w:hAnsi="Arial" w:cs="Arial"/>
          <w:i/>
          <w:szCs w:val="20"/>
          <w:lang w:val="en-GB"/>
        </w:rPr>
        <w:t> </w:t>
      </w:r>
      <w:r w:rsidR="00D57654">
        <w:rPr>
          <w:rFonts w:ascii="Arial" w:hAnsi="Arial" w:cs="Arial"/>
          <w:i/>
          <w:szCs w:val="20"/>
          <w:lang w:val="en-GB"/>
        </w:rPr>
        <w:t>with</w:t>
      </w:r>
      <w:r>
        <w:rPr>
          <w:rFonts w:ascii="Arial" w:hAnsi="Arial" w:cs="Arial"/>
          <w:i/>
          <w:szCs w:val="20"/>
          <w:lang w:val="en-GB"/>
        </w:rPr>
        <w:t> </w:t>
      </w:r>
      <w:r w:rsidR="00D57654">
        <w:rPr>
          <w:rFonts w:ascii="Arial" w:hAnsi="Arial" w:cs="Arial"/>
          <w:i/>
          <w:szCs w:val="20"/>
          <w:lang w:val="en-GB"/>
        </w:rPr>
        <w:t>natural ventilation through openable windows</w:t>
      </w:r>
      <w:r w:rsidR="00A4096A" w:rsidRPr="00940BDB">
        <w:rPr>
          <w:rFonts w:ascii="Arial" w:hAnsi="Arial" w:cs="Arial"/>
          <w:i/>
          <w:szCs w:val="20"/>
          <w:lang w:val="en-GB"/>
        </w:rPr>
        <w:t>,</w:t>
      </w:r>
      <w:r w:rsidR="00D57654">
        <w:rPr>
          <w:rFonts w:ascii="Arial" w:hAnsi="Arial" w:cs="Arial"/>
          <w:i/>
          <w:szCs w:val="20"/>
          <w:lang w:val="en-GB"/>
        </w:rPr>
        <w:t>”</w:t>
      </w:r>
      <w:r w:rsidR="00452107" w:rsidRPr="00940BDB">
        <w:rPr>
          <w:rFonts w:ascii="Arial" w:hAnsi="Arial" w:cs="Arial"/>
          <w:szCs w:val="20"/>
          <w:lang w:val="en-GB"/>
        </w:rPr>
        <w:t xml:space="preserve"> </w:t>
      </w:r>
      <w:r w:rsidR="00D57654">
        <w:rPr>
          <w:rFonts w:ascii="Arial" w:hAnsi="Arial" w:cs="Arial"/>
          <w:szCs w:val="20"/>
          <w:lang w:val="en-GB"/>
        </w:rPr>
        <w:t xml:space="preserve">concluded </w:t>
      </w:r>
      <w:r w:rsidR="00452107" w:rsidRPr="00940BDB">
        <w:rPr>
          <w:rFonts w:ascii="Arial" w:hAnsi="Arial" w:cs="Arial"/>
          <w:szCs w:val="20"/>
          <w:lang w:val="en-GB"/>
        </w:rPr>
        <w:t>Milan Korbelář.</w:t>
      </w:r>
    </w:p>
    <w:p w14:paraId="06094E27" w14:textId="1908983B" w:rsidR="000E6F59" w:rsidRPr="00940BDB" w:rsidRDefault="000E6F59" w:rsidP="00DE2432">
      <w:pPr>
        <w:spacing w:after="0" w:line="320" w:lineRule="atLeast"/>
        <w:jc w:val="both"/>
        <w:rPr>
          <w:rFonts w:ascii="Arial" w:hAnsi="Arial" w:cs="Arial"/>
          <w:i/>
          <w:szCs w:val="20"/>
          <w:lang w:val="en-GB"/>
        </w:rPr>
      </w:pPr>
    </w:p>
    <w:p w14:paraId="75BFB1F4" w14:textId="0BAC2304" w:rsidR="00452107" w:rsidRPr="00940BDB" w:rsidRDefault="00D57654" w:rsidP="00452107">
      <w:pPr>
        <w:spacing w:after="0" w:line="320" w:lineRule="atLeast"/>
        <w:jc w:val="both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szCs w:val="20"/>
          <w:lang w:val="en-GB"/>
        </w:rPr>
        <w:t xml:space="preserve">The investment, development and leasing company </w:t>
      </w:r>
      <w:r w:rsidRPr="00940BDB">
        <w:rPr>
          <w:rFonts w:ascii="Arial" w:hAnsi="Arial" w:cs="Arial"/>
          <w:szCs w:val="20"/>
          <w:lang w:val="en-GB"/>
        </w:rPr>
        <w:t xml:space="preserve">IMMORENT ČR </w:t>
      </w:r>
      <w:r>
        <w:rPr>
          <w:rFonts w:ascii="Arial" w:hAnsi="Arial" w:cs="Arial"/>
          <w:szCs w:val="20"/>
          <w:lang w:val="en-GB"/>
        </w:rPr>
        <w:t>was behind the</w:t>
      </w:r>
      <w:r w:rsidR="005F68B5">
        <w:rPr>
          <w:rFonts w:ascii="Arial" w:hAnsi="Arial" w:cs="Arial"/>
          <w:szCs w:val="20"/>
          <w:lang w:val="en-GB"/>
        </w:rPr>
        <w:t> </w:t>
      </w:r>
      <w:r>
        <w:rPr>
          <w:rFonts w:ascii="Arial" w:hAnsi="Arial" w:cs="Arial"/>
          <w:szCs w:val="20"/>
          <w:lang w:val="en-GB"/>
        </w:rPr>
        <w:t xml:space="preserve">construction of the </w:t>
      </w:r>
      <w:proofErr w:type="spellStart"/>
      <w:r w:rsidR="00452107" w:rsidRPr="00940BDB">
        <w:rPr>
          <w:rFonts w:ascii="Arial" w:hAnsi="Arial" w:cs="Arial"/>
          <w:szCs w:val="20"/>
          <w:lang w:val="en-GB"/>
        </w:rPr>
        <w:t>Avenir</w:t>
      </w:r>
      <w:proofErr w:type="spellEnd"/>
      <w:r w:rsidR="00452107" w:rsidRPr="00940BDB">
        <w:rPr>
          <w:rFonts w:ascii="Arial" w:hAnsi="Arial" w:cs="Arial"/>
          <w:szCs w:val="20"/>
          <w:lang w:val="en-GB"/>
        </w:rPr>
        <w:t xml:space="preserve"> Park </w:t>
      </w:r>
      <w:r>
        <w:rPr>
          <w:rFonts w:ascii="Arial" w:hAnsi="Arial" w:cs="Arial"/>
          <w:szCs w:val="20"/>
          <w:lang w:val="en-GB"/>
        </w:rPr>
        <w:t>office complex</w:t>
      </w:r>
      <w:r w:rsidR="00ED22CA" w:rsidRPr="00940BDB">
        <w:rPr>
          <w:rFonts w:ascii="Arial" w:hAnsi="Arial" w:cs="Arial"/>
          <w:szCs w:val="20"/>
          <w:lang w:val="en-GB"/>
        </w:rPr>
        <w:t xml:space="preserve">, </w:t>
      </w:r>
      <w:r>
        <w:rPr>
          <w:rFonts w:ascii="Arial" w:hAnsi="Arial" w:cs="Arial"/>
          <w:szCs w:val="20"/>
          <w:lang w:val="en-GB"/>
        </w:rPr>
        <w:t xml:space="preserve">completing the project in </w:t>
      </w:r>
      <w:r w:rsidR="00452107" w:rsidRPr="00940BDB">
        <w:rPr>
          <w:rFonts w:ascii="Arial" w:hAnsi="Arial" w:cs="Arial"/>
          <w:szCs w:val="20"/>
          <w:lang w:val="en-GB"/>
        </w:rPr>
        <w:t xml:space="preserve">2004. </w:t>
      </w:r>
      <w:proofErr w:type="spellStart"/>
      <w:r w:rsidR="00452107" w:rsidRPr="00940BDB">
        <w:rPr>
          <w:rFonts w:ascii="Arial" w:hAnsi="Arial" w:cs="Arial"/>
          <w:szCs w:val="20"/>
          <w:lang w:val="en-GB"/>
        </w:rPr>
        <w:t>Avenir</w:t>
      </w:r>
      <w:proofErr w:type="spellEnd"/>
      <w:r w:rsidR="00452107" w:rsidRPr="00940BDB">
        <w:rPr>
          <w:rFonts w:ascii="Arial" w:hAnsi="Arial" w:cs="Arial"/>
          <w:szCs w:val="20"/>
          <w:lang w:val="en-GB"/>
        </w:rPr>
        <w:t xml:space="preserve"> Park</w:t>
      </w:r>
      <w:r>
        <w:rPr>
          <w:rFonts w:ascii="Arial" w:hAnsi="Arial" w:cs="Arial"/>
          <w:szCs w:val="20"/>
          <w:lang w:val="en-GB"/>
        </w:rPr>
        <w:t xml:space="preserve"> received the prestigious “</w:t>
      </w:r>
      <w:r w:rsidR="00452107" w:rsidRPr="00940BDB">
        <w:rPr>
          <w:rFonts w:ascii="Arial" w:hAnsi="Arial" w:cs="Arial"/>
          <w:szCs w:val="20"/>
          <w:lang w:val="en-GB"/>
        </w:rPr>
        <w:t>Best of Realty</w:t>
      </w:r>
      <w:r w:rsidR="003E0921" w:rsidRPr="00940BDB">
        <w:rPr>
          <w:rFonts w:ascii="Arial" w:hAnsi="Arial" w:cs="Arial"/>
          <w:szCs w:val="20"/>
          <w:lang w:val="en-GB"/>
        </w:rPr>
        <w:t xml:space="preserve"> </w:t>
      </w:r>
      <w:r w:rsidR="005033E3" w:rsidRPr="00940BDB">
        <w:rPr>
          <w:rFonts w:ascii="Arial" w:hAnsi="Arial" w:cs="Arial"/>
          <w:szCs w:val="20"/>
          <w:lang w:val="en-GB"/>
        </w:rPr>
        <w:t>–</w:t>
      </w:r>
      <w:r w:rsidR="003E0921" w:rsidRPr="00940BDB">
        <w:rPr>
          <w:rFonts w:ascii="Arial" w:hAnsi="Arial" w:cs="Arial"/>
          <w:szCs w:val="20"/>
          <w:lang w:val="en-GB"/>
        </w:rPr>
        <w:t xml:space="preserve"> </w:t>
      </w:r>
      <w:proofErr w:type="spellStart"/>
      <w:r w:rsidR="00452107" w:rsidRPr="00940BDB">
        <w:rPr>
          <w:rFonts w:ascii="Arial" w:hAnsi="Arial" w:cs="Arial"/>
          <w:szCs w:val="20"/>
          <w:lang w:val="en-GB"/>
        </w:rPr>
        <w:t>Nejlepší</w:t>
      </w:r>
      <w:proofErr w:type="spellEnd"/>
      <w:r w:rsidR="00452107" w:rsidRPr="00940BDB">
        <w:rPr>
          <w:rFonts w:ascii="Arial" w:hAnsi="Arial" w:cs="Arial"/>
          <w:szCs w:val="20"/>
          <w:lang w:val="en-GB"/>
        </w:rPr>
        <w:t xml:space="preserve"> z </w:t>
      </w:r>
      <w:proofErr w:type="spellStart"/>
      <w:r w:rsidR="00452107" w:rsidRPr="00940BDB">
        <w:rPr>
          <w:rFonts w:ascii="Arial" w:hAnsi="Arial" w:cs="Arial"/>
          <w:szCs w:val="20"/>
          <w:lang w:val="en-GB"/>
        </w:rPr>
        <w:t>realit</w:t>
      </w:r>
      <w:proofErr w:type="spellEnd"/>
      <w:r>
        <w:rPr>
          <w:rFonts w:ascii="Arial" w:hAnsi="Arial" w:cs="Arial"/>
          <w:szCs w:val="20"/>
          <w:lang w:val="en-GB"/>
        </w:rPr>
        <w:t>”</w:t>
      </w:r>
      <w:r w:rsidR="00452107" w:rsidRPr="00940BDB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award in </w:t>
      </w:r>
      <w:r w:rsidR="00452107" w:rsidRPr="00940BDB">
        <w:rPr>
          <w:rFonts w:ascii="Arial" w:hAnsi="Arial" w:cs="Arial"/>
          <w:szCs w:val="20"/>
          <w:lang w:val="en-GB"/>
        </w:rPr>
        <w:t xml:space="preserve">2008 </w:t>
      </w:r>
      <w:r>
        <w:rPr>
          <w:rFonts w:ascii="Arial" w:hAnsi="Arial" w:cs="Arial"/>
          <w:szCs w:val="20"/>
          <w:lang w:val="en-GB"/>
        </w:rPr>
        <w:t>in the category of</w:t>
      </w:r>
      <w:r w:rsidR="005F68B5">
        <w:rPr>
          <w:rFonts w:ascii="Arial" w:hAnsi="Arial" w:cs="Arial"/>
          <w:szCs w:val="20"/>
          <w:lang w:val="en-GB"/>
        </w:rPr>
        <w:t> </w:t>
      </w:r>
      <w:r w:rsidR="00452107" w:rsidRPr="00940BDB">
        <w:rPr>
          <w:rFonts w:ascii="Arial" w:hAnsi="Arial" w:cs="Arial"/>
          <w:szCs w:val="20"/>
          <w:lang w:val="en-GB"/>
        </w:rPr>
        <w:t>N</w:t>
      </w:r>
      <w:r>
        <w:rPr>
          <w:rFonts w:ascii="Arial" w:hAnsi="Arial" w:cs="Arial"/>
          <w:szCs w:val="20"/>
          <w:lang w:val="en-GB"/>
        </w:rPr>
        <w:t>ew Office Centre</w:t>
      </w:r>
      <w:r w:rsidR="005F68B5">
        <w:rPr>
          <w:rFonts w:ascii="Arial" w:hAnsi="Arial" w:cs="Arial"/>
          <w:szCs w:val="20"/>
          <w:lang w:val="en-GB"/>
        </w:rPr>
        <w:t>s</w:t>
      </w:r>
      <w:r>
        <w:rPr>
          <w:rFonts w:ascii="Arial" w:hAnsi="Arial" w:cs="Arial"/>
          <w:szCs w:val="20"/>
          <w:lang w:val="en-GB"/>
        </w:rPr>
        <w:t xml:space="preserve"> for </w:t>
      </w:r>
      <w:r w:rsidR="005F68B5">
        <w:rPr>
          <w:rFonts w:ascii="Arial" w:hAnsi="Arial" w:cs="Arial"/>
          <w:szCs w:val="20"/>
          <w:lang w:val="en-GB"/>
        </w:rPr>
        <w:t>P</w:t>
      </w:r>
      <w:r>
        <w:rPr>
          <w:rFonts w:ascii="Arial" w:hAnsi="Arial" w:cs="Arial"/>
          <w:szCs w:val="20"/>
          <w:lang w:val="en-GB"/>
        </w:rPr>
        <w:t>hase III</w:t>
      </w:r>
      <w:r w:rsidR="00452107" w:rsidRPr="00940BDB">
        <w:rPr>
          <w:rFonts w:ascii="Arial" w:hAnsi="Arial" w:cs="Arial"/>
          <w:szCs w:val="20"/>
          <w:lang w:val="en-GB"/>
        </w:rPr>
        <w:t>.</w:t>
      </w:r>
      <w:r w:rsidR="00ED22CA" w:rsidRPr="00940BDB">
        <w:rPr>
          <w:rFonts w:ascii="Arial" w:hAnsi="Arial" w:cs="Arial"/>
          <w:szCs w:val="20"/>
          <w:lang w:val="en-GB"/>
        </w:rPr>
        <w:t xml:space="preserve"> </w:t>
      </w:r>
      <w:r>
        <w:rPr>
          <w:rFonts w:ascii="Arial" w:hAnsi="Arial" w:cs="Arial"/>
          <w:szCs w:val="20"/>
          <w:lang w:val="en-GB"/>
        </w:rPr>
        <w:t xml:space="preserve">It subsequently received </w:t>
      </w:r>
      <w:r w:rsidR="00ED22CA" w:rsidRPr="00940BDB">
        <w:rPr>
          <w:rFonts w:ascii="Arial" w:hAnsi="Arial" w:cs="Arial"/>
          <w:szCs w:val="20"/>
          <w:lang w:val="en-GB"/>
        </w:rPr>
        <w:t xml:space="preserve">BREEAM </w:t>
      </w:r>
      <w:r>
        <w:rPr>
          <w:rFonts w:ascii="Arial" w:hAnsi="Arial" w:cs="Arial"/>
          <w:szCs w:val="20"/>
          <w:lang w:val="en-GB"/>
        </w:rPr>
        <w:t>certification for</w:t>
      </w:r>
      <w:r w:rsidR="005F68B5">
        <w:rPr>
          <w:rFonts w:ascii="Arial" w:hAnsi="Arial" w:cs="Arial"/>
          <w:szCs w:val="20"/>
          <w:lang w:val="en-GB"/>
        </w:rPr>
        <w:t> </w:t>
      </w:r>
      <w:r>
        <w:rPr>
          <w:rFonts w:ascii="Arial" w:hAnsi="Arial" w:cs="Arial"/>
          <w:szCs w:val="20"/>
          <w:lang w:val="en-GB"/>
        </w:rPr>
        <w:t>environmentally friendly buildings</w:t>
      </w:r>
      <w:r w:rsidR="00ED22CA" w:rsidRPr="00940BDB">
        <w:rPr>
          <w:rFonts w:ascii="Arial" w:hAnsi="Arial" w:cs="Arial"/>
          <w:szCs w:val="20"/>
          <w:lang w:val="en-GB"/>
        </w:rPr>
        <w:t>.</w:t>
      </w:r>
    </w:p>
    <w:p w14:paraId="79C4C4B4" w14:textId="77777777" w:rsidR="000E6F59" w:rsidRPr="00940BDB" w:rsidRDefault="000E6F59" w:rsidP="00DE2432">
      <w:pPr>
        <w:spacing w:after="0" w:line="320" w:lineRule="atLeast"/>
        <w:jc w:val="both"/>
        <w:rPr>
          <w:rFonts w:ascii="Arial" w:hAnsi="Arial" w:cs="Arial"/>
          <w:i/>
          <w:szCs w:val="20"/>
          <w:lang w:val="en-GB"/>
        </w:rPr>
      </w:pPr>
    </w:p>
    <w:p w14:paraId="7E32DAF4" w14:textId="4C71DECE" w:rsidR="00DE2432" w:rsidRPr="00940BDB" w:rsidRDefault="00D32234" w:rsidP="0005091F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940BDB">
        <w:rPr>
          <w:rFonts w:ascii="Arial" w:hAnsi="Arial" w:cs="Arial"/>
          <w:b/>
          <w:sz w:val="20"/>
          <w:szCs w:val="20"/>
          <w:lang w:val="en-GB"/>
        </w:rPr>
        <w:t xml:space="preserve">About </w:t>
      </w:r>
      <w:r w:rsidR="00F45C94" w:rsidRPr="00940BDB">
        <w:rPr>
          <w:rFonts w:ascii="Arial" w:hAnsi="Arial" w:cs="Arial"/>
          <w:b/>
          <w:sz w:val="20"/>
          <w:szCs w:val="20"/>
          <w:lang w:val="en-GB"/>
        </w:rPr>
        <w:t>Mint Investments</w:t>
      </w:r>
      <w:r w:rsidRPr="00940BDB">
        <w:rPr>
          <w:rFonts w:ascii="Arial" w:hAnsi="Arial" w:cs="Arial"/>
          <w:b/>
          <w:sz w:val="20"/>
          <w:szCs w:val="20"/>
          <w:lang w:val="en-GB"/>
        </w:rPr>
        <w:t xml:space="preserve"> Group</w:t>
      </w:r>
    </w:p>
    <w:p w14:paraId="6772311E" w14:textId="77777777" w:rsidR="00B858BD" w:rsidRDefault="00DE2432" w:rsidP="0005091F">
      <w:pPr>
        <w:spacing w:after="0" w:line="280" w:lineRule="atLeast"/>
        <w:jc w:val="both"/>
        <w:rPr>
          <w:rStyle w:val="Zdraznn"/>
          <w:rFonts w:ascii="Arial" w:hAnsi="Arial" w:cs="Arial"/>
          <w:color w:val="141B26"/>
          <w:sz w:val="20"/>
          <w:szCs w:val="20"/>
          <w:lang w:val="en-GB"/>
        </w:rPr>
      </w:pPr>
      <w:r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Mint Investments </w:t>
      </w:r>
      <w:r w:rsidR="00DE5F07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Group has been operating on the market since </w:t>
      </w:r>
      <w:r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2002 a</w:t>
      </w:r>
      <w:r w:rsidR="00DE5F07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nd it is one of the leading real estate investors in the Czech Republic and Slovakia</w:t>
      </w:r>
      <w:r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. </w:t>
      </w:r>
      <w:r w:rsidR="00DE5F07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The total value of the property it manages exceeds EUR </w:t>
      </w:r>
      <w:r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6</w:t>
      </w:r>
      <w:r w:rsidR="00D47830"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5</w:t>
      </w:r>
      <w:r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0</w:t>
      </w:r>
      <w:r w:rsidR="001714FF"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 </w:t>
      </w:r>
      <w:r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m</w:t>
      </w:r>
      <w:r w:rsidR="001714FF"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i</w:t>
      </w:r>
      <w:r w:rsidR="00DE5F07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llion</w:t>
      </w:r>
      <w:r w:rsidR="001714FF"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.</w:t>
      </w:r>
      <w:r w:rsidR="00FB064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 </w:t>
      </w:r>
      <w:r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Mint Investments </w:t>
      </w:r>
      <w:r w:rsidR="000919A0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offers a complete range of services connected with real estate investments</w:t>
      </w:r>
      <w:r w:rsidR="00FB064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. I</w:t>
      </w:r>
      <w:r w:rsidR="000919A0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ts team of more than 60 professionals resolves all financial, legal and technical aspects of the management of investment properties and development projects</w:t>
      </w:r>
      <w:r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.</w:t>
      </w:r>
      <w:r w:rsidR="004F7C34"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 </w:t>
      </w:r>
      <w:r w:rsidR="000919A0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The </w:t>
      </w:r>
      <w:r w:rsidR="00FB064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G</w:t>
      </w:r>
      <w:r w:rsidR="000919A0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roup is owned by five partners, who all have long-term experience in important international financial and real estate companies</w:t>
      </w:r>
      <w:r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.</w:t>
      </w:r>
      <w:r w:rsidR="004F7C34"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 </w:t>
      </w:r>
      <w:r w:rsidR="000919A0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The key mission of </w:t>
      </w:r>
      <w:r w:rsidR="004F7C34"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Mint Investments </w:t>
      </w:r>
      <w:r w:rsidR="000919A0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is to generate above-average yields for investors while minimising the risks</w:t>
      </w:r>
      <w:r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. </w:t>
      </w:r>
      <w:r w:rsidR="000919A0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It manages the funds of large institutional investors and several private investors</w:t>
      </w:r>
      <w:r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.</w:t>
      </w:r>
      <w:r w:rsidR="0005091F"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 Mint Investments </w:t>
      </w:r>
      <w:r w:rsidR="000919A0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Group has been primarily active in the retail and office property segments. In these areas, for example, it recently completed the acquisition of the Prague office building </w:t>
      </w:r>
      <w:proofErr w:type="spellStart"/>
      <w:r w:rsidR="00916B8D"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Florenc</w:t>
      </w:r>
      <w:proofErr w:type="spellEnd"/>
      <w:r w:rsidR="00916B8D"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 Office </w:t>
      </w:r>
      <w:proofErr w:type="spellStart"/>
      <w:r w:rsidR="00916B8D"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lastRenderedPageBreak/>
        <w:t>Center</w:t>
      </w:r>
      <w:proofErr w:type="spellEnd"/>
      <w:r w:rsidR="00916B8D"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 </w:t>
      </w:r>
      <w:r w:rsidR="00D53B38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for the South Korean financial group </w:t>
      </w:r>
      <w:proofErr w:type="spellStart"/>
      <w:r w:rsidR="00916B8D"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Shinhan</w:t>
      </w:r>
      <w:proofErr w:type="spellEnd"/>
      <w:r w:rsidR="00916B8D"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 Investment Corporation. </w:t>
      </w:r>
      <w:r w:rsidR="00D53B38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It is the first direct acquisition of an investor from South Korea on the Czech prime real estate market.</w:t>
      </w:r>
      <w:r w:rsidR="00916B8D"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 xml:space="preserve"> </w:t>
      </w:r>
      <w:r w:rsidR="00D53B38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In light of the current developments on the real estate market, Mint Investments is planning on entering the residential market</w:t>
      </w:r>
      <w:r w:rsidR="0005091F" w:rsidRPr="00940BDB">
        <w:rPr>
          <w:rStyle w:val="Zdraznn"/>
          <w:rFonts w:ascii="Arial" w:hAnsi="Arial" w:cs="Arial"/>
          <w:color w:val="141B26"/>
          <w:sz w:val="20"/>
          <w:szCs w:val="20"/>
          <w:lang w:val="en-GB"/>
        </w:rPr>
        <w:t>.</w:t>
      </w:r>
    </w:p>
    <w:p w14:paraId="70D6685C" w14:textId="77777777" w:rsidR="005E0998" w:rsidRDefault="005E0998" w:rsidP="0005091F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467D6093" w14:textId="37EF427C" w:rsidR="003E0921" w:rsidRPr="00B858BD" w:rsidRDefault="00D32234" w:rsidP="0005091F">
      <w:pPr>
        <w:spacing w:after="0" w:line="280" w:lineRule="atLeast"/>
        <w:jc w:val="both"/>
        <w:rPr>
          <w:rFonts w:ascii="Arial" w:hAnsi="Arial" w:cs="Arial"/>
          <w:i/>
          <w:iCs/>
          <w:color w:val="141B26"/>
          <w:sz w:val="20"/>
          <w:szCs w:val="20"/>
          <w:lang w:val="en-GB"/>
        </w:rPr>
      </w:pPr>
      <w:r w:rsidRPr="00940BDB">
        <w:rPr>
          <w:rFonts w:ascii="Arial" w:hAnsi="Arial" w:cs="Arial"/>
          <w:b/>
          <w:sz w:val="20"/>
          <w:szCs w:val="20"/>
          <w:lang w:val="en-GB"/>
        </w:rPr>
        <w:t xml:space="preserve">About </w:t>
      </w:r>
      <w:r w:rsidR="008954C2" w:rsidRPr="00940BDB">
        <w:rPr>
          <w:rFonts w:ascii="Arial" w:hAnsi="Arial" w:cs="Arial"/>
          <w:b/>
          <w:sz w:val="20"/>
          <w:szCs w:val="20"/>
          <w:lang w:val="en-GB"/>
        </w:rPr>
        <w:t>Tristan Capital Partners</w:t>
      </w:r>
    </w:p>
    <w:p w14:paraId="2ED85A41" w14:textId="26414967" w:rsidR="008954C2" w:rsidRPr="00940BDB" w:rsidRDefault="008954C2" w:rsidP="0005091F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940BDB">
        <w:rPr>
          <w:rFonts w:ascii="Arial" w:hAnsi="Arial" w:cs="Arial"/>
          <w:i/>
          <w:sz w:val="20"/>
          <w:szCs w:val="20"/>
          <w:lang w:val="en-GB"/>
        </w:rPr>
        <w:t xml:space="preserve">Tristan Capital Partners (TCP) </w:t>
      </w:r>
      <w:r w:rsidR="005A1832">
        <w:rPr>
          <w:rFonts w:ascii="Arial" w:hAnsi="Arial" w:cs="Arial"/>
          <w:i/>
          <w:sz w:val="20"/>
          <w:szCs w:val="20"/>
          <w:lang w:val="en-GB"/>
        </w:rPr>
        <w:t>is an independent investment boutique with its headquarters in London</w:t>
      </w:r>
      <w:r w:rsidR="00FB064B">
        <w:rPr>
          <w:rFonts w:ascii="Arial" w:hAnsi="Arial" w:cs="Arial"/>
          <w:i/>
          <w:sz w:val="20"/>
          <w:szCs w:val="20"/>
          <w:lang w:val="en-GB"/>
        </w:rPr>
        <w:t>.</w:t>
      </w:r>
      <w:r w:rsidR="005A1832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FB064B">
        <w:rPr>
          <w:rFonts w:ascii="Arial" w:hAnsi="Arial" w:cs="Arial"/>
          <w:i/>
          <w:sz w:val="20"/>
          <w:szCs w:val="20"/>
          <w:lang w:val="en-GB"/>
        </w:rPr>
        <w:t>I</w:t>
      </w:r>
      <w:r w:rsidR="005A1832">
        <w:rPr>
          <w:rFonts w:ascii="Arial" w:hAnsi="Arial" w:cs="Arial"/>
          <w:i/>
          <w:sz w:val="20"/>
          <w:szCs w:val="20"/>
          <w:lang w:val="en-GB"/>
        </w:rPr>
        <w:t>t is considered one of the leaders of the European real estate market</w:t>
      </w:r>
      <w:r w:rsidRPr="00940BDB">
        <w:rPr>
          <w:rFonts w:ascii="Arial" w:hAnsi="Arial" w:cs="Arial"/>
          <w:i/>
          <w:sz w:val="20"/>
          <w:szCs w:val="20"/>
          <w:lang w:val="en-GB"/>
        </w:rPr>
        <w:t xml:space="preserve">. </w:t>
      </w:r>
      <w:r w:rsidR="00F62BC2">
        <w:rPr>
          <w:rFonts w:ascii="Arial" w:hAnsi="Arial" w:cs="Arial"/>
          <w:i/>
          <w:sz w:val="20"/>
          <w:szCs w:val="20"/>
          <w:lang w:val="en-GB"/>
        </w:rPr>
        <w:t xml:space="preserve">It has more than 100 employees and operates in </w:t>
      </w:r>
      <w:r w:rsidR="00FB064B">
        <w:rPr>
          <w:rFonts w:ascii="Arial" w:hAnsi="Arial" w:cs="Arial"/>
          <w:i/>
          <w:sz w:val="20"/>
          <w:szCs w:val="20"/>
          <w:lang w:val="en-GB"/>
        </w:rPr>
        <w:t xml:space="preserve">8 </w:t>
      </w:r>
      <w:r w:rsidR="00F62BC2">
        <w:rPr>
          <w:rFonts w:ascii="Arial" w:hAnsi="Arial" w:cs="Arial"/>
          <w:i/>
          <w:sz w:val="20"/>
          <w:szCs w:val="20"/>
          <w:lang w:val="en-GB"/>
        </w:rPr>
        <w:t>offices throughout Europe</w:t>
      </w:r>
      <w:r w:rsidRPr="00940BDB">
        <w:rPr>
          <w:rFonts w:ascii="Arial" w:hAnsi="Arial" w:cs="Arial"/>
          <w:i/>
          <w:sz w:val="20"/>
          <w:szCs w:val="20"/>
          <w:lang w:val="en-GB"/>
        </w:rPr>
        <w:t xml:space="preserve">. </w:t>
      </w:r>
      <w:r w:rsidR="00F62BC2">
        <w:rPr>
          <w:rFonts w:ascii="Arial" w:hAnsi="Arial" w:cs="Arial"/>
          <w:i/>
          <w:sz w:val="20"/>
          <w:szCs w:val="20"/>
          <w:lang w:val="en-GB"/>
        </w:rPr>
        <w:t>The key managers of the TCP team have been working together for more than 18 years and manage investments exceeding EUR 14.2 billion in 10 funds</w:t>
      </w:r>
      <w:r w:rsidRPr="00940BDB">
        <w:rPr>
          <w:rFonts w:ascii="Arial" w:hAnsi="Arial" w:cs="Arial"/>
          <w:i/>
          <w:sz w:val="20"/>
          <w:szCs w:val="20"/>
          <w:lang w:val="en-GB"/>
        </w:rPr>
        <w:t xml:space="preserve">. </w:t>
      </w:r>
      <w:r w:rsidR="00F62BC2">
        <w:rPr>
          <w:rFonts w:ascii="Arial" w:hAnsi="Arial" w:cs="Arial"/>
          <w:i/>
          <w:sz w:val="20"/>
          <w:szCs w:val="20"/>
          <w:lang w:val="en-GB"/>
        </w:rPr>
        <w:t>The</w:t>
      </w:r>
      <w:r w:rsidR="00FB064B">
        <w:rPr>
          <w:rFonts w:ascii="Arial" w:hAnsi="Arial" w:cs="Arial"/>
          <w:i/>
          <w:sz w:val="20"/>
          <w:szCs w:val="20"/>
          <w:lang w:val="en-GB"/>
        </w:rPr>
        <w:t> </w:t>
      </w:r>
      <w:r w:rsidR="00F62BC2">
        <w:rPr>
          <w:rFonts w:ascii="Arial" w:hAnsi="Arial" w:cs="Arial"/>
          <w:i/>
          <w:sz w:val="20"/>
          <w:szCs w:val="20"/>
          <w:lang w:val="en-GB"/>
        </w:rPr>
        <w:t>TCP team has experience with investment management and the administration of a portfolio of</w:t>
      </w:r>
      <w:r w:rsidR="00FB064B">
        <w:rPr>
          <w:rFonts w:ascii="Arial" w:hAnsi="Arial" w:cs="Arial"/>
          <w:i/>
          <w:sz w:val="20"/>
          <w:szCs w:val="20"/>
          <w:lang w:val="en-GB"/>
        </w:rPr>
        <w:t> </w:t>
      </w:r>
      <w:r w:rsidR="00F62BC2">
        <w:rPr>
          <w:rFonts w:ascii="Arial" w:hAnsi="Arial" w:cs="Arial"/>
          <w:i/>
          <w:sz w:val="20"/>
          <w:szCs w:val="20"/>
          <w:lang w:val="en-GB"/>
        </w:rPr>
        <w:t xml:space="preserve">more than EUR </w:t>
      </w:r>
      <w:r w:rsidR="005033E3" w:rsidRPr="00940BDB">
        <w:rPr>
          <w:rFonts w:ascii="Arial" w:hAnsi="Arial" w:cs="Arial"/>
          <w:i/>
          <w:sz w:val="20"/>
          <w:szCs w:val="20"/>
          <w:lang w:val="en-GB"/>
        </w:rPr>
        <w:t xml:space="preserve">25 </w:t>
      </w:r>
      <w:r w:rsidR="00F62BC2">
        <w:rPr>
          <w:rFonts w:ascii="Arial" w:hAnsi="Arial" w:cs="Arial"/>
          <w:i/>
          <w:sz w:val="20"/>
          <w:szCs w:val="20"/>
          <w:lang w:val="en-GB"/>
        </w:rPr>
        <w:t>billion</w:t>
      </w:r>
      <w:r w:rsidR="005033E3" w:rsidRPr="00940BDB">
        <w:rPr>
          <w:rFonts w:ascii="Arial" w:hAnsi="Arial" w:cs="Arial"/>
          <w:i/>
          <w:sz w:val="20"/>
          <w:szCs w:val="20"/>
          <w:lang w:val="en-GB"/>
        </w:rPr>
        <w:t xml:space="preserve">. </w:t>
      </w:r>
      <w:r w:rsidR="00F62BC2">
        <w:rPr>
          <w:rFonts w:ascii="Arial" w:hAnsi="Arial" w:cs="Arial"/>
          <w:i/>
          <w:sz w:val="20"/>
          <w:szCs w:val="20"/>
          <w:lang w:val="en-GB"/>
        </w:rPr>
        <w:t>During the course of its operations on the real estate market, it built a</w:t>
      </w:r>
      <w:r w:rsidR="00FB064B">
        <w:rPr>
          <w:rFonts w:ascii="Arial" w:hAnsi="Arial" w:cs="Arial"/>
          <w:i/>
          <w:sz w:val="20"/>
          <w:szCs w:val="20"/>
          <w:lang w:val="en-GB"/>
        </w:rPr>
        <w:t> </w:t>
      </w:r>
      <w:r w:rsidR="00F62BC2">
        <w:rPr>
          <w:rFonts w:ascii="Arial" w:hAnsi="Arial" w:cs="Arial"/>
          <w:i/>
          <w:sz w:val="20"/>
          <w:szCs w:val="20"/>
          <w:lang w:val="en-GB"/>
        </w:rPr>
        <w:t xml:space="preserve">reputation for </w:t>
      </w:r>
      <w:r w:rsidR="002A58A7">
        <w:rPr>
          <w:rFonts w:ascii="Arial" w:hAnsi="Arial" w:cs="Arial"/>
          <w:i/>
          <w:sz w:val="20"/>
          <w:szCs w:val="20"/>
          <w:lang w:val="en-GB"/>
        </w:rPr>
        <w:t>increasing its clients’ capital over several market cycles</w:t>
      </w:r>
      <w:r w:rsidR="005033E3" w:rsidRPr="00940BDB">
        <w:rPr>
          <w:rFonts w:ascii="Arial" w:hAnsi="Arial" w:cs="Arial"/>
          <w:i/>
          <w:sz w:val="20"/>
          <w:szCs w:val="20"/>
          <w:lang w:val="en-GB"/>
        </w:rPr>
        <w:t>.</w:t>
      </w:r>
    </w:p>
    <w:p w14:paraId="2DA32BBF" w14:textId="77777777" w:rsidR="003E0921" w:rsidRPr="00940BDB" w:rsidRDefault="003E0921" w:rsidP="0005091F">
      <w:pPr>
        <w:spacing w:after="0" w:line="280" w:lineRule="atLeast"/>
        <w:jc w:val="both"/>
        <w:rPr>
          <w:lang w:val="en-GB"/>
        </w:rPr>
      </w:pPr>
    </w:p>
    <w:p w14:paraId="613BA575" w14:textId="77777777" w:rsidR="005033E3" w:rsidRPr="00940BDB" w:rsidRDefault="005E0998" w:rsidP="0005091F">
      <w:pPr>
        <w:spacing w:after="0" w:line="280" w:lineRule="atLeast"/>
        <w:jc w:val="both"/>
        <w:rPr>
          <w:rStyle w:val="Hypertextovodkaz"/>
          <w:rFonts w:ascii="Arial" w:hAnsi="Arial" w:cs="Arial"/>
          <w:sz w:val="20"/>
          <w:szCs w:val="20"/>
          <w:lang w:val="en-GB"/>
        </w:rPr>
      </w:pPr>
      <w:hyperlink r:id="rId9" w:history="1">
        <w:r w:rsidR="00916B8D" w:rsidRPr="00940BDB">
          <w:rPr>
            <w:rStyle w:val="Hypertextovodkaz"/>
            <w:rFonts w:ascii="Arial" w:hAnsi="Arial" w:cs="Arial"/>
            <w:sz w:val="20"/>
            <w:szCs w:val="20"/>
            <w:lang w:val="en-GB"/>
          </w:rPr>
          <w:t>www.mintgroup.cz</w:t>
        </w:r>
      </w:hyperlink>
    </w:p>
    <w:p w14:paraId="29BE9F26" w14:textId="7ACD224B" w:rsidR="00D47830" w:rsidRPr="00940BDB" w:rsidRDefault="005E0998" w:rsidP="0005091F">
      <w:pPr>
        <w:spacing w:after="0" w:line="280" w:lineRule="atLeast"/>
        <w:jc w:val="both"/>
        <w:rPr>
          <w:rStyle w:val="Hypertextovodkaz"/>
          <w:rFonts w:ascii="Arial" w:hAnsi="Arial" w:cs="Arial"/>
          <w:sz w:val="20"/>
          <w:szCs w:val="20"/>
          <w:lang w:val="en-GB"/>
        </w:rPr>
      </w:pPr>
      <w:hyperlink r:id="rId10" w:history="1">
        <w:r w:rsidR="005033E3" w:rsidRPr="00940BDB">
          <w:rPr>
            <w:rStyle w:val="Hypertextovodkaz"/>
            <w:rFonts w:ascii="Arial" w:hAnsi="Arial" w:cs="Arial"/>
            <w:sz w:val="20"/>
            <w:szCs w:val="20"/>
            <w:lang w:val="en-GB"/>
          </w:rPr>
          <w:t>www.tristancap.com</w:t>
        </w:r>
      </w:hyperlink>
      <w:r w:rsidR="00ED22CA" w:rsidRPr="00940BDB">
        <w:rPr>
          <w:rStyle w:val="Hypertextovodkaz"/>
          <w:rFonts w:ascii="Arial" w:hAnsi="Arial" w:cs="Arial"/>
          <w:sz w:val="20"/>
          <w:szCs w:val="20"/>
          <w:lang w:val="en-GB"/>
        </w:rPr>
        <w:t xml:space="preserve"> </w:t>
      </w:r>
    </w:p>
    <w:p w14:paraId="1F6E2F2C" w14:textId="77777777" w:rsidR="00D47830" w:rsidRPr="00940BDB" w:rsidRDefault="00D47830" w:rsidP="0090284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1143B95" w14:textId="77777777" w:rsidR="00F64760" w:rsidRPr="00940BDB" w:rsidRDefault="00F64760" w:rsidP="00554921">
      <w:pPr>
        <w:spacing w:after="0" w:line="280" w:lineRule="atLeast"/>
        <w:jc w:val="both"/>
        <w:rPr>
          <w:rFonts w:ascii="Arial" w:hAnsi="Arial" w:cs="Arial"/>
          <w:b/>
          <w:i/>
          <w:sz w:val="20"/>
          <w:szCs w:val="20"/>
          <w:u w:val="single"/>
          <w:lang w:val="en-GB"/>
        </w:rPr>
      </w:pPr>
    </w:p>
    <w:p w14:paraId="7E32DAFC" w14:textId="78BA9B88" w:rsidR="00DE2432" w:rsidRPr="00940BDB" w:rsidRDefault="00F64760" w:rsidP="00554921">
      <w:pPr>
        <w:spacing w:after="0" w:line="280" w:lineRule="atLeast"/>
        <w:jc w:val="both"/>
        <w:rPr>
          <w:rFonts w:ascii="Arial" w:hAnsi="Arial" w:cs="Arial"/>
          <w:b/>
          <w:i/>
          <w:sz w:val="20"/>
          <w:szCs w:val="20"/>
          <w:u w:val="single"/>
          <w:lang w:val="en-GB"/>
        </w:rPr>
      </w:pPr>
      <w:r w:rsidRPr="00940BDB">
        <w:rPr>
          <w:rFonts w:ascii="Arial" w:hAnsi="Arial" w:cs="Arial"/>
          <w:b/>
          <w:i/>
          <w:sz w:val="20"/>
          <w:szCs w:val="20"/>
          <w:u w:val="single"/>
          <w:lang w:val="en-GB"/>
        </w:rPr>
        <w:t>Contact for media</w:t>
      </w:r>
      <w:r w:rsidR="00DE2432" w:rsidRPr="00940BDB">
        <w:rPr>
          <w:rFonts w:ascii="Arial" w:hAnsi="Arial" w:cs="Arial"/>
          <w:b/>
          <w:i/>
          <w:sz w:val="20"/>
          <w:szCs w:val="20"/>
          <w:u w:val="single"/>
          <w:lang w:val="en-GB"/>
        </w:rPr>
        <w:t>:</w:t>
      </w:r>
    </w:p>
    <w:p w14:paraId="7E32DAFD" w14:textId="77777777" w:rsidR="00DE2432" w:rsidRPr="00940BDB" w:rsidRDefault="00DE2432" w:rsidP="00554921">
      <w:pPr>
        <w:spacing w:after="0" w:line="280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00940BDB">
        <w:rPr>
          <w:rFonts w:ascii="Arial" w:hAnsi="Arial" w:cs="Arial"/>
          <w:sz w:val="20"/>
          <w:szCs w:val="20"/>
          <w:lang w:val="en-GB"/>
        </w:rPr>
        <w:t>Crest Communications</w:t>
      </w:r>
    </w:p>
    <w:p w14:paraId="7E32DAFE" w14:textId="5A212A84" w:rsidR="00DE2432" w:rsidRPr="00940BDB" w:rsidRDefault="00DE2432" w:rsidP="0005091F">
      <w:pPr>
        <w:spacing w:after="0" w:line="280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00940BDB">
        <w:rPr>
          <w:rFonts w:ascii="Arial" w:hAnsi="Arial" w:cs="Arial"/>
          <w:sz w:val="20"/>
          <w:szCs w:val="20"/>
          <w:lang w:val="en-GB"/>
        </w:rPr>
        <w:t>Kamila Čadková</w:t>
      </w:r>
    </w:p>
    <w:p w14:paraId="7E32DAFF" w14:textId="7A963884" w:rsidR="00DE2432" w:rsidRPr="00940BDB" w:rsidRDefault="00F64760" w:rsidP="00554921">
      <w:pPr>
        <w:spacing w:after="0" w:line="280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00940BDB">
        <w:rPr>
          <w:rFonts w:ascii="Arial" w:hAnsi="Arial" w:cs="Arial"/>
          <w:sz w:val="20"/>
          <w:szCs w:val="20"/>
          <w:lang w:val="en-GB"/>
        </w:rPr>
        <w:t>Phone: +420</w:t>
      </w:r>
      <w:r w:rsidR="00DE2432" w:rsidRPr="00940BDB">
        <w:rPr>
          <w:rFonts w:ascii="Arial" w:hAnsi="Arial" w:cs="Arial"/>
          <w:sz w:val="20"/>
          <w:szCs w:val="20"/>
          <w:lang w:val="en-GB"/>
        </w:rPr>
        <w:t xml:space="preserve"> 731 613</w:t>
      </w:r>
      <w:r w:rsidR="001714FF" w:rsidRPr="00940BDB">
        <w:rPr>
          <w:rFonts w:ascii="Arial" w:hAnsi="Arial" w:cs="Arial"/>
          <w:sz w:val="20"/>
          <w:szCs w:val="20"/>
          <w:lang w:val="en-GB"/>
        </w:rPr>
        <w:t> </w:t>
      </w:r>
      <w:r w:rsidR="00DE2432" w:rsidRPr="00940BDB">
        <w:rPr>
          <w:rFonts w:ascii="Arial" w:hAnsi="Arial" w:cs="Arial"/>
          <w:sz w:val="20"/>
          <w:szCs w:val="20"/>
          <w:lang w:val="en-GB"/>
        </w:rPr>
        <w:t>609</w:t>
      </w:r>
    </w:p>
    <w:p w14:paraId="7E32DB01" w14:textId="7C0966A7" w:rsidR="00DF53BF" w:rsidRPr="00940BDB" w:rsidRDefault="00DE2432" w:rsidP="005033E3">
      <w:pPr>
        <w:spacing w:after="0" w:line="280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00940BDB">
        <w:rPr>
          <w:rFonts w:ascii="Arial" w:hAnsi="Arial" w:cs="Arial"/>
          <w:sz w:val="20"/>
          <w:szCs w:val="20"/>
          <w:lang w:val="en-GB"/>
        </w:rPr>
        <w:t xml:space="preserve">Mail: </w:t>
      </w:r>
      <w:hyperlink r:id="rId11" w:history="1">
        <w:r w:rsidR="001714FF" w:rsidRPr="00940BDB">
          <w:rPr>
            <w:rStyle w:val="Hypertextovodkaz"/>
            <w:rFonts w:ascii="Arial" w:hAnsi="Arial" w:cs="Arial"/>
            <w:sz w:val="20"/>
            <w:szCs w:val="20"/>
            <w:lang w:val="en-GB"/>
          </w:rPr>
          <w:t>kamila.cadkova@crestcom.cz</w:t>
        </w:r>
      </w:hyperlink>
    </w:p>
    <w:sectPr w:rsidR="00DF53BF" w:rsidRPr="00940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32"/>
    <w:rsid w:val="00042AEE"/>
    <w:rsid w:val="00043A18"/>
    <w:rsid w:val="00043C81"/>
    <w:rsid w:val="0005091F"/>
    <w:rsid w:val="0008348B"/>
    <w:rsid w:val="000919A0"/>
    <w:rsid w:val="000C2861"/>
    <w:rsid w:val="000E6F59"/>
    <w:rsid w:val="001073E1"/>
    <w:rsid w:val="001214E8"/>
    <w:rsid w:val="001304F2"/>
    <w:rsid w:val="00132E93"/>
    <w:rsid w:val="00134DE1"/>
    <w:rsid w:val="00152C41"/>
    <w:rsid w:val="00163672"/>
    <w:rsid w:val="00164F7D"/>
    <w:rsid w:val="001714FF"/>
    <w:rsid w:val="001B4538"/>
    <w:rsid w:val="001C0DDE"/>
    <w:rsid w:val="001C300F"/>
    <w:rsid w:val="00213FE9"/>
    <w:rsid w:val="00241A29"/>
    <w:rsid w:val="0026075C"/>
    <w:rsid w:val="00263204"/>
    <w:rsid w:val="0027726A"/>
    <w:rsid w:val="00296F71"/>
    <w:rsid w:val="002A58A7"/>
    <w:rsid w:val="002A6CE0"/>
    <w:rsid w:val="002C74E0"/>
    <w:rsid w:val="002F0883"/>
    <w:rsid w:val="002F5CE0"/>
    <w:rsid w:val="00302865"/>
    <w:rsid w:val="00344DFC"/>
    <w:rsid w:val="00397FA9"/>
    <w:rsid w:val="003B3066"/>
    <w:rsid w:val="003E0921"/>
    <w:rsid w:val="003F3B74"/>
    <w:rsid w:val="00441378"/>
    <w:rsid w:val="00452107"/>
    <w:rsid w:val="00463FB0"/>
    <w:rsid w:val="00473179"/>
    <w:rsid w:val="00490035"/>
    <w:rsid w:val="00496B98"/>
    <w:rsid w:val="004F7C34"/>
    <w:rsid w:val="005033E3"/>
    <w:rsid w:val="00517F7E"/>
    <w:rsid w:val="00554921"/>
    <w:rsid w:val="005647A3"/>
    <w:rsid w:val="005A1832"/>
    <w:rsid w:val="005B5193"/>
    <w:rsid w:val="005E0998"/>
    <w:rsid w:val="005E2A6D"/>
    <w:rsid w:val="005E6A9C"/>
    <w:rsid w:val="005F2D35"/>
    <w:rsid w:val="005F68B5"/>
    <w:rsid w:val="00605EF7"/>
    <w:rsid w:val="0061113A"/>
    <w:rsid w:val="006156C6"/>
    <w:rsid w:val="006246EB"/>
    <w:rsid w:val="00671D19"/>
    <w:rsid w:val="006740DA"/>
    <w:rsid w:val="0072394D"/>
    <w:rsid w:val="007376A5"/>
    <w:rsid w:val="00752AF5"/>
    <w:rsid w:val="007668B3"/>
    <w:rsid w:val="007E25AC"/>
    <w:rsid w:val="007F2E3A"/>
    <w:rsid w:val="00817C76"/>
    <w:rsid w:val="00844F67"/>
    <w:rsid w:val="00872354"/>
    <w:rsid w:val="008871BA"/>
    <w:rsid w:val="008907F1"/>
    <w:rsid w:val="008954C2"/>
    <w:rsid w:val="008A1B12"/>
    <w:rsid w:val="008D3C37"/>
    <w:rsid w:val="008D44CC"/>
    <w:rsid w:val="008F4240"/>
    <w:rsid w:val="00902846"/>
    <w:rsid w:val="00916B8D"/>
    <w:rsid w:val="009233B2"/>
    <w:rsid w:val="00934158"/>
    <w:rsid w:val="00940BDB"/>
    <w:rsid w:val="009B3DBE"/>
    <w:rsid w:val="009E3AB1"/>
    <w:rsid w:val="00A03852"/>
    <w:rsid w:val="00A4096A"/>
    <w:rsid w:val="00A67369"/>
    <w:rsid w:val="00AB0EA9"/>
    <w:rsid w:val="00AB6FEF"/>
    <w:rsid w:val="00AC6D9A"/>
    <w:rsid w:val="00AF51BB"/>
    <w:rsid w:val="00B05F4D"/>
    <w:rsid w:val="00B104F9"/>
    <w:rsid w:val="00B542C7"/>
    <w:rsid w:val="00B64A0A"/>
    <w:rsid w:val="00B8020D"/>
    <w:rsid w:val="00B858BD"/>
    <w:rsid w:val="00B90E51"/>
    <w:rsid w:val="00BC0303"/>
    <w:rsid w:val="00BD6A6F"/>
    <w:rsid w:val="00BD78D7"/>
    <w:rsid w:val="00BF01BC"/>
    <w:rsid w:val="00C41BF6"/>
    <w:rsid w:val="00C748D5"/>
    <w:rsid w:val="00C91096"/>
    <w:rsid w:val="00CB36FC"/>
    <w:rsid w:val="00CC7177"/>
    <w:rsid w:val="00CD572A"/>
    <w:rsid w:val="00D018EB"/>
    <w:rsid w:val="00D17A03"/>
    <w:rsid w:val="00D32234"/>
    <w:rsid w:val="00D47830"/>
    <w:rsid w:val="00D53B38"/>
    <w:rsid w:val="00D57654"/>
    <w:rsid w:val="00DA6536"/>
    <w:rsid w:val="00DB127C"/>
    <w:rsid w:val="00DD4F29"/>
    <w:rsid w:val="00DE2432"/>
    <w:rsid w:val="00DE5F07"/>
    <w:rsid w:val="00DF53BF"/>
    <w:rsid w:val="00E234AB"/>
    <w:rsid w:val="00E66FEA"/>
    <w:rsid w:val="00E93321"/>
    <w:rsid w:val="00EA182E"/>
    <w:rsid w:val="00EB0652"/>
    <w:rsid w:val="00EB244B"/>
    <w:rsid w:val="00ED0B9D"/>
    <w:rsid w:val="00ED22CA"/>
    <w:rsid w:val="00EF5272"/>
    <w:rsid w:val="00EF69D6"/>
    <w:rsid w:val="00F015BE"/>
    <w:rsid w:val="00F0643F"/>
    <w:rsid w:val="00F45C94"/>
    <w:rsid w:val="00F62BC2"/>
    <w:rsid w:val="00F64760"/>
    <w:rsid w:val="00F9388C"/>
    <w:rsid w:val="00FB064B"/>
    <w:rsid w:val="00FB68AD"/>
    <w:rsid w:val="00FC3F5A"/>
    <w:rsid w:val="00FE7BAA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DAE5"/>
  <w15:docId w15:val="{1A6E2531-5E60-4930-8AAB-CE153677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E2432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2432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DE243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766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68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68B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68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68B3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8B3"/>
    <w:rPr>
      <w:rFonts w:ascii="Segoe UI" w:eastAsia="Calibr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1D1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E25A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34DE1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03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kamila.cadkova@crestcom.cz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tristancap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intgrou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966</Words>
  <Characters>5702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Lanková</dc:creator>
  <cp:lastModifiedBy>Kamila Čadková</cp:lastModifiedBy>
  <cp:revision>5</cp:revision>
  <cp:lastPrinted>2019-03-21T09:05:00Z</cp:lastPrinted>
  <dcterms:created xsi:type="dcterms:W3CDTF">2019-04-15T09:12:00Z</dcterms:created>
  <dcterms:modified xsi:type="dcterms:W3CDTF">2019-04-15T09:31:00Z</dcterms:modified>
</cp:coreProperties>
</file>